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5D8AB">
      <w:pPr>
        <w:pStyle w:val="2"/>
        <w:rPr>
          <w:rFonts w:ascii="Times New Roman" w:hAnsi="Times New Roman" w:cs="Times New Roman"/>
          <w:color w:val="2E75B6" w:themeColor="accent5" w:themeShade="BF"/>
          <w:sz w:val="22"/>
          <w:szCs w:val="22"/>
        </w:rPr>
      </w:pPr>
      <w:r>
        <w:rPr>
          <w:rFonts w:ascii="Times New Roman" w:hAnsi="Times New Roman" w:cs="Times New Roman"/>
          <w:color w:val="2E75B6" w:themeColor="accent5" w:themeShade="BF"/>
          <w:sz w:val="22"/>
          <w:szCs w:val="22"/>
        </w:rPr>
        <w:t>SUMMARY:</w:t>
      </w:r>
    </w:p>
    <w:p w14:paraId="5C35E7B2">
      <w:pPr>
        <w:pStyle w:val="11"/>
        <w:spacing w:before="0" w:after="0"/>
        <w:ind w:left="0" w:right="0"/>
        <w:jc w:val="both"/>
        <w:rPr>
          <w:rFonts w:ascii="Times New Roman" w:hAnsi="Times New Roman" w:cs="Times New Roman"/>
          <w:color w:val="000000" w:themeColor="text1"/>
          <w:sz w:val="22"/>
          <w:szCs w:val="22"/>
          <w14:textFill>
            <w14:solidFill>
              <w14:schemeClr w14:val="tx1"/>
            </w14:solidFill>
          </w14:textFill>
        </w:rPr>
      </w:pPr>
    </w:p>
    <w:p w14:paraId="62842819">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Experienced professional with 7 years of development in Web GIS Applications using ArcGIS Server 10.6.1 and above with Angular, Typescript, JavaScript API DOJO/jQuery/HTML5/CSS.</w:t>
      </w:r>
    </w:p>
    <w:p w14:paraId="2C0CB8A5">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Data conversion including CAD, CSV, JSON data to GIS &amp; vice versa using ETL tools like FME.</w:t>
      </w:r>
    </w:p>
    <w:p w14:paraId="7F146EED">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Metadata creation &amp; maintenance, raster data processing for Land Base Analysis and Deep learning Object Detection.</w:t>
      </w:r>
    </w:p>
    <w:p w14:paraId="4DF07AE6">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Experience in using ArcGIS online &amp; Portal for ArcGIS, creating Web App builders and Customizing Widgets.</w:t>
      </w:r>
    </w:p>
    <w:p w14:paraId="1DA7ACB0">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Creating and securing map services using ArcGIS for Server 10.6.1 and above.</w:t>
      </w:r>
    </w:p>
    <w:p w14:paraId="44989B54">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Enterprise Geodatabase Administration including Create, Load, Import, Export, Versioning, Reconcile and posting data using Arc Catalog to ArcSDE SQL Server and Oracle.</w:t>
      </w:r>
    </w:p>
    <w:p w14:paraId="63502DB7">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Administering TFS source control -Team Foundation Version Control (TFVC) for handling file versions, storage and build automation.</w:t>
      </w:r>
    </w:p>
    <w:p w14:paraId="32BACDE9">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Software Development Life Cycle (SDLC) understanding i.e., execution models, lifecycle stages and deliverables across software development and application support based on service levels in Agile and Waterfall methodology.</w:t>
      </w:r>
    </w:p>
    <w:p w14:paraId="7DD1EEB4">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Well versed in various source control tools like SVN, GIT, CVS and Tortoise SVN.</w:t>
      </w:r>
    </w:p>
    <w:p w14:paraId="79BF69BF">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Good experience developing Object-Oriented and concepts in building reusable code.</w:t>
      </w:r>
    </w:p>
    <w:p w14:paraId="3F48B60E">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Experience with both SVN and GIT Source code repositories and GIT interfaces like Source Tree.</w:t>
      </w:r>
    </w:p>
    <w:p w14:paraId="637CFFB1">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Hands on experience in using various Project Management Tools like SVN, JIRA, Contour and Code Collaborator.</w:t>
      </w:r>
    </w:p>
    <w:p w14:paraId="4D6A0384">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Experience in working with REST web services.</w:t>
      </w:r>
    </w:p>
    <w:p w14:paraId="159EA998">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lang w:val="en-US"/>
        </w:rPr>
        <w:t>Good at establishing detailed usability and design guidelines for product development based on industry best practices and competitive benchmarking.</w:t>
      </w:r>
    </w:p>
    <w:p w14:paraId="33CB31F9">
      <w:pPr>
        <w:jc w:val="both"/>
        <w:rPr>
          <w:color w:val="000000" w:themeColor="text1"/>
          <w14:textFill>
            <w14:solidFill>
              <w14:schemeClr w14:val="tx1"/>
            </w14:solidFill>
          </w14:textFill>
        </w:rPr>
      </w:pPr>
    </w:p>
    <w:p w14:paraId="1D6D2734">
      <w:pPr>
        <w:shd w:val="clear" w:color="auto" w:fill="CCCCCC"/>
        <w:jc w:val="both"/>
        <w:rPr>
          <w:b/>
          <w:smallCaps/>
          <w:color w:val="000000" w:themeColor="text1"/>
          <w14:textFill>
            <w14:solidFill>
              <w14:schemeClr w14:val="tx1"/>
            </w14:solidFill>
          </w14:textFill>
        </w:rPr>
      </w:pPr>
      <w:r>
        <w:rPr>
          <w:b/>
          <w:smallCaps/>
          <w:color w:val="000000" w:themeColor="text1"/>
          <w14:textFill>
            <w14:solidFill>
              <w14:schemeClr w14:val="tx1"/>
            </w14:solidFill>
          </w14:textFill>
        </w:rPr>
        <w:t>Technical competencies:</w:t>
      </w:r>
    </w:p>
    <w:p w14:paraId="1548FFD7">
      <w:pPr>
        <w:jc w:val="both"/>
        <w:rPr>
          <w:color w:val="000000" w:themeColor="text1"/>
          <w14:textFill>
            <w14:solidFill>
              <w14:schemeClr w14:val="tx1"/>
            </w14:solidFill>
          </w14:textFill>
        </w:rPr>
      </w:pPr>
    </w:p>
    <w:p w14:paraId="1D6F0EF2">
      <w:pPr>
        <w:jc w:val="both"/>
        <w:rPr>
          <w:color w:val="000000" w:themeColor="text1"/>
          <w14:textFill>
            <w14:solidFill>
              <w14:schemeClr w14:val="tx1"/>
            </w14:solidFill>
          </w14:textFill>
        </w:rPr>
      </w:pPr>
      <w:r>
        <w:rPr>
          <w:b/>
          <w:color w:val="000000" w:themeColor="text1"/>
          <w14:textFill>
            <w14:solidFill>
              <w14:schemeClr w14:val="tx1"/>
            </w14:solidFill>
          </w14:textFill>
        </w:rPr>
        <w:t>GIS:</w:t>
      </w:r>
      <w:r>
        <w:rPr>
          <w:color w:val="000000" w:themeColor="text1"/>
          <w14:textFill>
            <w14:solidFill>
              <w14:schemeClr w14:val="tx1"/>
            </w14:solidFill>
          </w14:textFill>
        </w:rPr>
        <w:t xml:space="preserve"> ArcPro, ArcMap, Model Builder, ArcGIS Server, ArcGIS Portal, Arc Scene, ArcGIS Online, Geocortex, ArcGIS API for JavaScript, JavaScript, Angular, CSS, HTML, SQL, Oracle 19C, FME.</w:t>
      </w:r>
    </w:p>
    <w:p w14:paraId="5012A967">
      <w:pPr>
        <w:ind w:left="2880" w:hanging="2880"/>
        <w:jc w:val="both"/>
        <w:rPr>
          <w:color w:val="000000" w:themeColor="text1"/>
          <w14:textFill>
            <w14:solidFill>
              <w14:schemeClr w14:val="tx1"/>
            </w14:solidFill>
          </w14:textFill>
        </w:rPr>
      </w:pPr>
      <w:r>
        <w:rPr>
          <w:b/>
          <w:color w:val="000000" w:themeColor="text1"/>
          <w14:textFill>
            <w14:solidFill>
              <w14:schemeClr w14:val="tx1"/>
            </w14:solidFill>
          </w14:textFill>
        </w:rPr>
        <w:t>Design Utility:</w:t>
      </w:r>
      <w:r>
        <w:rPr>
          <w:color w:val="000000" w:themeColor="text1"/>
          <w14:textFill>
            <w14:solidFill>
              <w14:schemeClr w14:val="tx1"/>
            </w14:solidFill>
          </w14:textFill>
        </w:rPr>
        <w:t xml:space="preserve"> AutoCAD 2016.</w:t>
      </w:r>
    </w:p>
    <w:p w14:paraId="76F9A423">
      <w:pPr>
        <w:ind w:left="2880" w:hanging="2880"/>
        <w:jc w:val="both"/>
        <w:rPr>
          <w:color w:val="000000" w:themeColor="text1"/>
          <w14:textFill>
            <w14:solidFill>
              <w14:schemeClr w14:val="tx1"/>
            </w14:solidFill>
          </w14:textFill>
        </w:rPr>
      </w:pPr>
      <w:r>
        <w:rPr>
          <w:b/>
          <w:color w:val="000000" w:themeColor="text1"/>
          <w14:textFill>
            <w14:solidFill>
              <w14:schemeClr w14:val="tx1"/>
            </w14:solidFill>
          </w14:textFill>
        </w:rPr>
        <w:t>Project Management:</w:t>
      </w:r>
      <w:r>
        <w:rPr>
          <w:color w:val="000000" w:themeColor="text1"/>
          <w14:textFill>
            <w14:solidFill>
              <w14:schemeClr w14:val="tx1"/>
            </w14:solidFill>
          </w14:textFill>
        </w:rPr>
        <w:t xml:space="preserve"> MS Office, MS Visio and MS Project.</w:t>
      </w:r>
    </w:p>
    <w:p w14:paraId="621ADD1B">
      <w:pPr>
        <w:ind w:left="2880" w:hanging="2880"/>
        <w:jc w:val="both"/>
        <w:rPr>
          <w:color w:val="000000" w:themeColor="text1"/>
          <w14:textFill>
            <w14:solidFill>
              <w14:schemeClr w14:val="tx1"/>
            </w14:solidFill>
          </w14:textFill>
        </w:rPr>
      </w:pPr>
      <w:r>
        <w:rPr>
          <w:b/>
          <w:color w:val="000000" w:themeColor="text1"/>
          <w14:textFill>
            <w14:solidFill>
              <w14:schemeClr w14:val="tx1"/>
            </w14:solidFill>
          </w14:textFill>
        </w:rPr>
        <w:t>Web Development:</w:t>
      </w:r>
      <w:r>
        <w:rPr>
          <w:color w:val="000000" w:themeColor="text1"/>
          <w14:textFill>
            <w14:solidFill>
              <w14:schemeClr w14:val="tx1"/>
            </w14:solidFill>
          </w14:textFill>
        </w:rPr>
        <w:t xml:space="preserve"> MVC, HTML5, JavaScript, CSS3, Web API.</w:t>
      </w:r>
    </w:p>
    <w:p w14:paraId="3BA14188">
      <w:pPr>
        <w:ind w:left="2880" w:hanging="2880"/>
        <w:jc w:val="both"/>
        <w:rPr>
          <w:color w:val="000000" w:themeColor="text1"/>
          <w14:textFill>
            <w14:solidFill>
              <w14:schemeClr w14:val="tx1"/>
            </w14:solidFill>
          </w14:textFill>
        </w:rPr>
      </w:pPr>
      <w:r>
        <w:rPr>
          <w:b/>
          <w:color w:val="000000" w:themeColor="text1"/>
          <w14:textFill>
            <w14:solidFill>
              <w14:schemeClr w14:val="tx1"/>
            </w14:solidFill>
          </w14:textFill>
        </w:rPr>
        <w:t>Scripting Languages:</w:t>
      </w:r>
      <w:r>
        <w:rPr>
          <w:color w:val="000000" w:themeColor="text1"/>
          <w14:textFill>
            <w14:solidFill>
              <w14:schemeClr w14:val="tx1"/>
            </w14:solidFill>
          </w14:textFill>
        </w:rPr>
        <w:t xml:space="preserve"> Angular, JavaScript and PHP.</w:t>
      </w:r>
    </w:p>
    <w:p w14:paraId="66C42F35">
      <w:pPr>
        <w:ind w:left="2880" w:hanging="2880"/>
        <w:jc w:val="both"/>
        <w:rPr>
          <w:color w:val="000000" w:themeColor="text1"/>
          <w14:textFill>
            <w14:solidFill>
              <w14:schemeClr w14:val="tx1"/>
            </w14:solidFill>
          </w14:textFill>
        </w:rPr>
      </w:pPr>
      <w:r>
        <w:rPr>
          <w:b/>
          <w:color w:val="000000" w:themeColor="text1"/>
          <w14:textFill>
            <w14:solidFill>
              <w14:schemeClr w14:val="tx1"/>
            </w14:solidFill>
          </w14:textFill>
        </w:rPr>
        <w:t>Ancillary software:</w:t>
      </w:r>
      <w:r>
        <w:rPr>
          <w:color w:val="000000" w:themeColor="text1"/>
          <w14:textFill>
            <w14:solidFill>
              <w14:schemeClr w14:val="tx1"/>
            </w14:solidFill>
          </w14:textFill>
        </w:rPr>
        <w:t xml:space="preserve"> MS SQL Server 2016, Oracle 19c, POST GIS.</w:t>
      </w:r>
    </w:p>
    <w:p w14:paraId="0F53E91C">
      <w:pPr>
        <w:ind w:left="2880" w:hanging="2880"/>
        <w:jc w:val="both"/>
        <w:rPr>
          <w:color w:val="000000" w:themeColor="text1"/>
          <w14:textFill>
            <w14:solidFill>
              <w14:schemeClr w14:val="tx1"/>
            </w14:solidFill>
          </w14:textFill>
        </w:rPr>
      </w:pPr>
      <w:r>
        <w:rPr>
          <w:b/>
          <w:color w:val="000000" w:themeColor="text1"/>
          <w14:textFill>
            <w14:solidFill>
              <w14:schemeClr w14:val="tx1"/>
            </w14:solidFill>
          </w14:textFill>
        </w:rPr>
        <w:t>Versioning Tools</w:t>
      </w:r>
      <w:r>
        <w:rPr>
          <w:color w:val="000000" w:themeColor="text1"/>
          <w14:textFill>
            <w14:solidFill>
              <w14:schemeClr w14:val="tx1"/>
            </w14:solidFill>
          </w14:textFill>
        </w:rPr>
        <w:t>: Microsoft Team Foundation Server, Azure DevOps, GitHub.</w:t>
      </w:r>
    </w:p>
    <w:p w14:paraId="3A68B596">
      <w:pPr>
        <w:ind w:left="2880" w:hanging="2880"/>
        <w:jc w:val="both"/>
        <w:rPr>
          <w:color w:val="000000" w:themeColor="text1"/>
          <w14:textFill>
            <w14:solidFill>
              <w14:schemeClr w14:val="tx1"/>
            </w14:solidFill>
          </w14:textFill>
        </w:rPr>
      </w:pPr>
    </w:p>
    <w:p w14:paraId="675B564A">
      <w:pPr>
        <w:shd w:val="clear" w:color="auto" w:fill="CCCCCC"/>
        <w:jc w:val="both"/>
        <w:rPr>
          <w:b/>
          <w:smallCaps/>
          <w:color w:val="000000" w:themeColor="text1"/>
          <w14:textFill>
            <w14:solidFill>
              <w14:schemeClr w14:val="tx1"/>
            </w14:solidFill>
          </w14:textFill>
        </w:rPr>
      </w:pPr>
      <w:r>
        <w:rPr>
          <w:b/>
          <w:smallCaps/>
          <w:color w:val="000000" w:themeColor="text1"/>
          <w14:textFill>
            <w14:solidFill>
              <w14:schemeClr w14:val="tx1"/>
            </w14:solidFill>
          </w14:textFill>
        </w:rPr>
        <w:t>Professional Experience</w:t>
      </w:r>
      <w:r>
        <w:rPr>
          <w:b/>
          <w:color w:val="000000" w:themeColor="text1"/>
          <w14:textFill>
            <w14:solidFill>
              <w14:schemeClr w14:val="tx1"/>
            </w14:solidFill>
          </w14:textFill>
        </w:rPr>
        <w:t>:</w:t>
      </w:r>
    </w:p>
    <w:p w14:paraId="360A51CA">
      <w:pPr>
        <w:jc w:val="both"/>
        <w:rPr>
          <w:b/>
          <w:bCs/>
          <w:smallCaps/>
          <w:color w:val="000000" w:themeColor="text1"/>
          <w14:textFill>
            <w14:solidFill>
              <w14:schemeClr w14:val="tx1"/>
            </w14:solidFill>
          </w14:textFill>
        </w:rPr>
      </w:pPr>
    </w:p>
    <w:p w14:paraId="563E1984">
      <w:pPr>
        <w:jc w:val="both"/>
        <w:rPr>
          <w:b/>
          <w:bCs/>
          <w:smallCaps/>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7"/>
        <w:gridCol w:w="5884"/>
        <w:gridCol w:w="3390"/>
      </w:tblGrid>
      <w:tr w14:paraId="1278F9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18" w:space="0"/>
              <w:left w:val="single" w:color="auto" w:sz="18" w:space="0"/>
            </w:tcBorders>
          </w:tcPr>
          <w:p w14:paraId="1EF6BD76">
            <w:pPr>
              <w:jc w:val="both"/>
              <w:rPr>
                <w:b/>
                <w:bCs/>
                <w:smallCaps/>
                <w:color w:val="000000" w:themeColor="text1"/>
                <w14:textFill>
                  <w14:solidFill>
                    <w14:schemeClr w14:val="tx1"/>
                  </w14:solidFill>
                </w14:textFill>
              </w:rPr>
            </w:pPr>
            <w:r>
              <w:rPr>
                <w:b/>
                <w:bCs/>
                <w:i/>
                <w:color w:val="000000" w:themeColor="text1"/>
                <w14:textFill>
                  <w14:solidFill>
                    <w14:schemeClr w14:val="tx1"/>
                  </w14:solidFill>
                </w14:textFill>
              </w:rPr>
              <w:t>Client:</w:t>
            </w:r>
          </w:p>
        </w:tc>
        <w:tc>
          <w:tcPr>
            <w:tcW w:w="5884" w:type="dxa"/>
            <w:tcBorders>
              <w:top w:val="single" w:color="auto" w:sz="18" w:space="0"/>
            </w:tcBorders>
          </w:tcPr>
          <w:p w14:paraId="7ACF2D22">
            <w:pPr>
              <w:jc w:val="both"/>
              <w:rPr>
                <w:b/>
                <w:bCs/>
                <w:i/>
                <w:color w:val="000000" w:themeColor="text1"/>
                <w14:textFill>
                  <w14:solidFill>
                    <w14:schemeClr w14:val="tx1"/>
                  </w14:solidFill>
                </w14:textFill>
              </w:rPr>
            </w:pPr>
            <w:r>
              <w:rPr>
                <w:b/>
                <w:bCs/>
                <w:i/>
                <w:color w:val="000000" w:themeColor="text1"/>
                <w14:textFill>
                  <w14:solidFill>
                    <w14:schemeClr w14:val="tx1"/>
                  </w14:solidFill>
                </w14:textFill>
              </w:rPr>
              <w:t>Pacific Gas &amp; Electric Company</w:t>
            </w:r>
          </w:p>
        </w:tc>
        <w:tc>
          <w:tcPr>
            <w:tcW w:w="3390" w:type="dxa"/>
            <w:tcBorders>
              <w:top w:val="single" w:color="auto" w:sz="18" w:space="0"/>
              <w:right w:val="single" w:color="auto" w:sz="18" w:space="0"/>
            </w:tcBorders>
          </w:tcPr>
          <w:p w14:paraId="79036650">
            <w:pPr>
              <w:jc w:val="both"/>
              <w:rPr>
                <w:b/>
                <w:bCs/>
                <w:i/>
                <w:color w:val="000000" w:themeColor="text1"/>
                <w14:textFill>
                  <w14:solidFill>
                    <w14:schemeClr w14:val="tx1"/>
                  </w14:solidFill>
                </w14:textFill>
              </w:rPr>
            </w:pPr>
            <w:r>
              <w:rPr>
                <w:b/>
                <w:bCs/>
                <w:i/>
                <w:color w:val="000000" w:themeColor="text1"/>
                <w14:textFill>
                  <w14:solidFill>
                    <w14:schemeClr w14:val="tx1"/>
                  </w14:solidFill>
                </w14:textFill>
              </w:rPr>
              <w:t>Jun 2021 – Present</w:t>
            </w:r>
          </w:p>
        </w:tc>
      </w:tr>
      <w:tr w14:paraId="47765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left w:val="single" w:color="auto" w:sz="18" w:space="0"/>
            </w:tcBorders>
          </w:tcPr>
          <w:p w14:paraId="46115FB6">
            <w:pPr>
              <w:jc w:val="both"/>
              <w:rPr>
                <w:b/>
                <w:bCs/>
                <w:smallCaps/>
                <w:color w:val="000000" w:themeColor="text1"/>
                <w14:textFill>
                  <w14:solidFill>
                    <w14:schemeClr w14:val="tx1"/>
                  </w14:solidFill>
                </w14:textFill>
              </w:rPr>
            </w:pPr>
            <w:r>
              <w:rPr>
                <w:b/>
                <w:bCs/>
                <w:i/>
                <w:color w:val="000000" w:themeColor="text1"/>
                <w14:textFill>
                  <w14:solidFill>
                    <w14:schemeClr w14:val="tx1"/>
                  </w14:solidFill>
                </w14:textFill>
              </w:rPr>
              <w:t>Role:</w:t>
            </w:r>
          </w:p>
        </w:tc>
        <w:tc>
          <w:tcPr>
            <w:tcW w:w="5884" w:type="dxa"/>
          </w:tcPr>
          <w:p w14:paraId="2F290A91">
            <w:pPr>
              <w:jc w:val="both"/>
              <w:rPr>
                <w:b/>
                <w:i/>
              </w:rPr>
            </w:pPr>
            <w:r>
              <w:rPr>
                <w:b/>
                <w:i/>
              </w:rPr>
              <w:t>GIS Developer</w:t>
            </w:r>
          </w:p>
          <w:p w14:paraId="2391AEB9">
            <w:pPr>
              <w:jc w:val="both"/>
              <w:rPr>
                <w:b/>
                <w:bCs/>
                <w:smallCaps/>
                <w:color w:val="000000" w:themeColor="text1"/>
                <w14:textFill>
                  <w14:solidFill>
                    <w14:schemeClr w14:val="tx1"/>
                  </w14:solidFill>
                </w14:textFill>
              </w:rPr>
            </w:pPr>
          </w:p>
        </w:tc>
        <w:tc>
          <w:tcPr>
            <w:tcW w:w="3390" w:type="dxa"/>
            <w:tcBorders>
              <w:right w:val="single" w:color="auto" w:sz="18" w:space="0"/>
            </w:tcBorders>
          </w:tcPr>
          <w:p w14:paraId="26E8AE60">
            <w:pPr>
              <w:jc w:val="both"/>
              <w:rPr>
                <w:b/>
                <w:bCs/>
                <w:smallCaps/>
                <w:color w:val="000000" w:themeColor="text1"/>
                <w14:textFill>
                  <w14:solidFill>
                    <w14:schemeClr w14:val="tx1"/>
                  </w14:solidFill>
                </w14:textFill>
              </w:rPr>
            </w:pPr>
          </w:p>
        </w:tc>
      </w:tr>
      <w:tr w14:paraId="1D18C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69" w:type="dxa"/>
            <w:gridSpan w:val="3"/>
            <w:tcBorders>
              <w:left w:val="single" w:color="auto" w:sz="18" w:space="0"/>
              <w:bottom w:val="single" w:color="auto" w:sz="18" w:space="0"/>
              <w:right w:val="single" w:color="auto" w:sz="18" w:space="0"/>
            </w:tcBorders>
          </w:tcPr>
          <w:p w14:paraId="797B73F8">
            <w:pPr>
              <w:pStyle w:val="15"/>
              <w:numPr>
                <w:ilvl w:val="0"/>
                <w:numId w:val="2"/>
              </w:numPr>
              <w:spacing w:line="240" w:lineRule="auto"/>
              <w:jc w:val="both"/>
              <w:rPr>
                <w:rFonts w:ascii="Times New Roman" w:hAnsi="Times New Roman" w:eastAsia="Times New Roman"/>
                <w:color w:val="000000"/>
              </w:rPr>
            </w:pPr>
            <w:r>
              <w:rPr>
                <w:rFonts w:ascii="Times New Roman" w:hAnsi="Times New Roman" w:eastAsia="Times New Roman"/>
                <w:color w:val="000000"/>
              </w:rPr>
              <w:t xml:space="preserve">Development Web map application created in ESRI ArcGIS Server using JavaScript API to loading all Electric data i.e., Switches, Transformers, Electric Lines on the map. Mappers performing for spatial and attribute queries and search tracking the data and also provide online editing functionality to modify any changes. </w:t>
            </w:r>
          </w:p>
          <w:p w14:paraId="40874C2F">
            <w:pPr>
              <w:pStyle w:val="15"/>
              <w:numPr>
                <w:ilvl w:val="0"/>
                <w:numId w:val="2"/>
              </w:numPr>
              <w:spacing w:line="240" w:lineRule="auto"/>
              <w:jc w:val="both"/>
              <w:rPr>
                <w:rFonts w:ascii="Times New Roman" w:hAnsi="Times New Roman" w:eastAsia="Times New Roman"/>
                <w:color w:val="000000"/>
              </w:rPr>
            </w:pPr>
            <w:r>
              <w:rPr>
                <w:rFonts w:ascii="Times New Roman" w:hAnsi="Times New Roman" w:eastAsia="Times New Roman"/>
                <w:color w:val="000000"/>
              </w:rPr>
              <w:t>Collaborating with the QA team throughout system, integration, and user acceptance to ensure that all defects are understood, prioritized, and addressed efficiently instrumental in carrying out 72 hours of go-live plan dealing with multiple internal, external teams located in different regions.</w:t>
            </w:r>
          </w:p>
          <w:p w14:paraId="39E387BC">
            <w:pPr>
              <w:pStyle w:val="15"/>
              <w:numPr>
                <w:ilvl w:val="0"/>
                <w:numId w:val="2"/>
              </w:numPr>
              <w:suppressAutoHyphens w:val="0"/>
              <w:autoSpaceDE w:val="0"/>
              <w:autoSpaceDN w:val="0"/>
              <w:spacing w:after="0" w:line="360" w:lineRule="auto"/>
              <w:rPr>
                <w:rFonts w:ascii="Times New Roman" w:hAnsi="Times New Roman"/>
              </w:rPr>
            </w:pPr>
            <w:r>
              <w:rPr>
                <w:rFonts w:ascii="Times New Roman" w:hAnsi="Times New Roman"/>
              </w:rPr>
              <w:t>Design and Development of enterprise Geodatabase using Arc Catalog, ArcGIS SDE and Oracle environment.</w:t>
            </w:r>
          </w:p>
          <w:p w14:paraId="58CFA974">
            <w:pPr>
              <w:pStyle w:val="15"/>
              <w:numPr>
                <w:ilvl w:val="0"/>
                <w:numId w:val="2"/>
              </w:numPr>
              <w:suppressAutoHyphens w:val="0"/>
              <w:autoSpaceDE w:val="0"/>
              <w:autoSpaceDN w:val="0"/>
              <w:spacing w:after="0" w:line="360" w:lineRule="auto"/>
              <w:rPr>
                <w:rFonts w:ascii="Times New Roman" w:hAnsi="Times New Roman"/>
              </w:rPr>
            </w:pPr>
            <w:r>
              <w:rPr>
                <w:rFonts w:ascii="Times New Roman" w:hAnsi="Times New Roman"/>
              </w:rPr>
              <w:t>Performed the requirement analysis, designing, development, testing and documentation.</w:t>
            </w:r>
          </w:p>
          <w:p w14:paraId="1F33D6A4">
            <w:pPr>
              <w:pStyle w:val="15"/>
              <w:numPr>
                <w:ilvl w:val="0"/>
                <w:numId w:val="2"/>
              </w:numPr>
              <w:spacing w:line="240" w:lineRule="auto"/>
              <w:jc w:val="both"/>
              <w:rPr>
                <w:rFonts w:ascii="Times New Roman" w:hAnsi="Times New Roman"/>
                <w:b/>
                <w:bCs/>
                <w:smallCaps/>
                <w:color w:val="000000" w:themeColor="text1"/>
                <w14:textFill>
                  <w14:solidFill>
                    <w14:schemeClr w14:val="tx1"/>
                  </w14:solidFill>
                </w14:textFill>
              </w:rPr>
            </w:pPr>
            <w:r>
              <w:rPr>
                <w:rFonts w:ascii="Times New Roman" w:hAnsi="Times New Roman" w:eastAsia="Times New Roman"/>
                <w:color w:val="000000"/>
              </w:rPr>
              <w:t>I</w:t>
            </w:r>
            <w:r>
              <w:rPr>
                <w:rFonts w:ascii="Times New Roman" w:hAnsi="Times New Roman"/>
                <w:color w:val="000000"/>
              </w:rPr>
              <w:t>nstalled and Configured ArcGIS Desktop and ArcGIS Server.</w:t>
            </w:r>
          </w:p>
          <w:p w14:paraId="248F00A7">
            <w:pPr>
              <w:pStyle w:val="15"/>
              <w:numPr>
                <w:ilvl w:val="0"/>
                <w:numId w:val="2"/>
              </w:numPr>
              <w:spacing w:line="240" w:lineRule="auto"/>
              <w:jc w:val="both"/>
              <w:rPr>
                <w:rFonts w:ascii="Times New Roman" w:hAnsi="Times New Roman"/>
                <w:b/>
                <w:bCs/>
                <w:smallCaps/>
                <w:color w:val="000000" w:themeColor="text1"/>
                <w14:textFill>
                  <w14:solidFill>
                    <w14:schemeClr w14:val="tx1"/>
                  </w14:solidFill>
                </w14:textFill>
              </w:rPr>
            </w:pPr>
            <w:r>
              <w:rPr>
                <w:rFonts w:ascii="Times New Roman" w:hAnsi="Times New Roman" w:eastAsia="Times New Roman"/>
                <w:color w:val="000000"/>
              </w:rPr>
              <w:t>Automated GIS tasks by preparing Python Add-ins scripts such as intersect, adding fields/deleting Unnecessary fields. Populate missing attributes, Remove invalid records (null data records, etc.)</w:t>
            </w:r>
          </w:p>
        </w:tc>
      </w:tr>
    </w:tbl>
    <w:p w14:paraId="21403CE8">
      <w:pPr>
        <w:jc w:val="both"/>
        <w:rPr>
          <w:b/>
          <w:bCs/>
          <w:smallCaps/>
          <w:color w:val="000000" w:themeColor="text1"/>
          <w14:textFill>
            <w14:solidFill>
              <w14:schemeClr w14:val="tx1"/>
            </w14:solidFill>
          </w14:textFill>
        </w:rPr>
      </w:pPr>
    </w:p>
    <w:p w14:paraId="6CE65F21">
      <w:pPr>
        <w:jc w:val="both"/>
        <w:rPr>
          <w:b/>
          <w:bCs/>
          <w:smallCaps/>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7"/>
        <w:gridCol w:w="5884"/>
        <w:gridCol w:w="3390"/>
      </w:tblGrid>
      <w:tr w14:paraId="7F6D6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95" w:type="dxa"/>
            <w:tcBorders>
              <w:top w:val="single" w:color="auto" w:sz="18" w:space="0"/>
              <w:left w:val="single" w:color="auto" w:sz="18" w:space="0"/>
            </w:tcBorders>
          </w:tcPr>
          <w:p w14:paraId="49953673">
            <w:pPr>
              <w:jc w:val="both"/>
              <w:rPr>
                <w:b/>
                <w:bCs/>
                <w:smallCaps/>
                <w:color w:val="000000" w:themeColor="text1"/>
                <w14:textFill>
                  <w14:solidFill>
                    <w14:schemeClr w14:val="tx1"/>
                  </w14:solidFill>
                </w14:textFill>
              </w:rPr>
            </w:pPr>
            <w:r>
              <w:rPr>
                <w:b/>
                <w:bCs/>
                <w:i/>
                <w:color w:val="000000" w:themeColor="text1"/>
                <w14:textFill>
                  <w14:solidFill>
                    <w14:schemeClr w14:val="tx1"/>
                  </w14:solidFill>
                </w14:textFill>
              </w:rPr>
              <w:t>Client:</w:t>
            </w:r>
          </w:p>
        </w:tc>
        <w:tc>
          <w:tcPr>
            <w:tcW w:w="5884" w:type="dxa"/>
            <w:tcBorders>
              <w:top w:val="single" w:color="auto" w:sz="18" w:space="0"/>
            </w:tcBorders>
          </w:tcPr>
          <w:p w14:paraId="7C56BD6E">
            <w:pPr>
              <w:rPr>
                <w:color w:val="000000" w:themeColor="text1"/>
                <w14:textFill>
                  <w14:solidFill>
                    <w14:schemeClr w14:val="tx1"/>
                  </w14:solidFill>
                </w14:textFill>
              </w:rPr>
            </w:pPr>
            <w:r>
              <w:rPr>
                <w:b/>
                <w:i/>
                <w:color w:val="000000" w:themeColor="text1"/>
                <w14:textFill>
                  <w14:solidFill>
                    <w14:schemeClr w14:val="tx1"/>
                  </w14:solidFill>
                </w14:textFill>
              </w:rPr>
              <w:t>EP</w:t>
            </w:r>
            <w:r>
              <w:rPr>
                <w:rFonts w:hint="default"/>
                <w:b/>
                <w:i/>
                <w:color w:val="000000" w:themeColor="text1"/>
                <w:lang w:val="en-US"/>
                <w14:textFill>
                  <w14:solidFill>
                    <w14:schemeClr w14:val="tx1"/>
                  </w14:solidFill>
                </w14:textFill>
              </w:rPr>
              <w:t xml:space="preserve"> </w:t>
            </w:r>
            <w:bookmarkStart w:id="0" w:name="_GoBack"/>
            <w:bookmarkEnd w:id="0"/>
            <w:r>
              <w:rPr>
                <w:b/>
                <w:i/>
                <w:color w:val="000000" w:themeColor="text1"/>
                <w14:textFill>
                  <w14:solidFill>
                    <w14:schemeClr w14:val="tx1"/>
                  </w14:solidFill>
                </w14:textFill>
              </w:rPr>
              <w:t xml:space="preserve">Energy, </w:t>
            </w:r>
            <w:r>
              <w:rPr>
                <w:b/>
                <w:bCs/>
                <w:color w:val="000000" w:themeColor="text1"/>
                <w:shd w:val="clear" w:color="auto" w:fill="FFFFFF"/>
                <w14:textFill>
                  <w14:solidFill>
                    <w14:schemeClr w14:val="tx1"/>
                  </w14:solidFill>
                </w14:textFill>
              </w:rPr>
              <w:t>Houston, TX</w:t>
            </w:r>
          </w:p>
        </w:tc>
        <w:tc>
          <w:tcPr>
            <w:tcW w:w="3390" w:type="dxa"/>
            <w:tcBorders>
              <w:top w:val="single" w:color="auto" w:sz="18" w:space="0"/>
              <w:right w:val="single" w:color="auto" w:sz="18" w:space="0"/>
            </w:tcBorders>
          </w:tcPr>
          <w:p w14:paraId="26AE1521">
            <w:pPr>
              <w:jc w:val="both"/>
              <w:rPr>
                <w:b/>
                <w:bCs/>
                <w:smallCaps/>
                <w:color w:val="000000" w:themeColor="text1"/>
                <w14:textFill>
                  <w14:solidFill>
                    <w14:schemeClr w14:val="tx1"/>
                  </w14:solidFill>
                </w14:textFill>
              </w:rPr>
            </w:pPr>
            <w:r>
              <w:rPr>
                <w:b/>
                <w:bCs/>
                <w:i/>
                <w:color w:val="000000" w:themeColor="text1"/>
                <w14:textFill>
                  <w14:solidFill>
                    <w14:schemeClr w14:val="tx1"/>
                  </w14:solidFill>
                </w14:textFill>
              </w:rPr>
              <w:t xml:space="preserve">Jan 2020 – May 2021 </w:t>
            </w:r>
          </w:p>
        </w:tc>
      </w:tr>
      <w:tr w14:paraId="7D901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left w:val="single" w:color="auto" w:sz="18" w:space="0"/>
            </w:tcBorders>
          </w:tcPr>
          <w:p w14:paraId="237C181F">
            <w:pPr>
              <w:jc w:val="both"/>
              <w:rPr>
                <w:b/>
                <w:bCs/>
                <w:smallCaps/>
                <w:color w:val="000000" w:themeColor="text1"/>
                <w14:textFill>
                  <w14:solidFill>
                    <w14:schemeClr w14:val="tx1"/>
                  </w14:solidFill>
                </w14:textFill>
              </w:rPr>
            </w:pPr>
            <w:r>
              <w:rPr>
                <w:b/>
                <w:bCs/>
                <w:i/>
                <w:color w:val="000000" w:themeColor="text1"/>
                <w14:textFill>
                  <w14:solidFill>
                    <w14:schemeClr w14:val="tx1"/>
                  </w14:solidFill>
                </w14:textFill>
              </w:rPr>
              <w:t>Role:</w:t>
            </w:r>
          </w:p>
        </w:tc>
        <w:tc>
          <w:tcPr>
            <w:tcW w:w="5884" w:type="dxa"/>
          </w:tcPr>
          <w:p w14:paraId="6AB623EB">
            <w:pPr>
              <w:jc w:val="both"/>
              <w:rPr>
                <w:b/>
                <w:bCs/>
                <w:smallCaps/>
                <w:color w:val="000000" w:themeColor="text1"/>
                <w14:textFill>
                  <w14:solidFill>
                    <w14:schemeClr w14:val="tx1"/>
                  </w14:solidFill>
                </w14:textFill>
              </w:rPr>
            </w:pPr>
            <w:r>
              <w:rPr>
                <w:b/>
                <w:i/>
              </w:rPr>
              <w:t>GIS Developer</w:t>
            </w:r>
          </w:p>
        </w:tc>
        <w:tc>
          <w:tcPr>
            <w:tcW w:w="3390" w:type="dxa"/>
            <w:tcBorders>
              <w:right w:val="single" w:color="auto" w:sz="18" w:space="0"/>
            </w:tcBorders>
          </w:tcPr>
          <w:p w14:paraId="688CD339">
            <w:pPr>
              <w:jc w:val="both"/>
              <w:rPr>
                <w:b/>
                <w:bCs/>
                <w:smallCaps/>
                <w:color w:val="000000" w:themeColor="text1"/>
                <w14:textFill>
                  <w14:solidFill>
                    <w14:schemeClr w14:val="tx1"/>
                  </w14:solidFill>
                </w14:textFill>
              </w:rPr>
            </w:pPr>
          </w:p>
        </w:tc>
      </w:tr>
      <w:tr w14:paraId="19A032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69" w:type="dxa"/>
            <w:gridSpan w:val="3"/>
            <w:tcBorders>
              <w:left w:val="single" w:color="auto" w:sz="18" w:space="0"/>
              <w:bottom w:val="single" w:color="auto" w:sz="18" w:space="0"/>
              <w:right w:val="single" w:color="auto" w:sz="18" w:space="0"/>
            </w:tcBorders>
          </w:tcPr>
          <w:p w14:paraId="1CE66B34">
            <w:pPr>
              <w:pStyle w:val="15"/>
              <w:numPr>
                <w:ilvl w:val="0"/>
                <w:numId w:val="3"/>
              </w:numPr>
              <w:spacing w:before="210" w:line="240" w:lineRule="auto"/>
              <w:ind w:right="1"/>
              <w:rPr>
                <w:rFonts w:ascii="Times New Roman" w:hAnsi="Times New Roman"/>
                <w:color w:val="000000"/>
              </w:rPr>
            </w:pPr>
            <w:r>
              <w:rPr>
                <w:rFonts w:ascii="Times New Roman" w:hAnsi="Times New Roman"/>
                <w:color w:val="000000"/>
              </w:rPr>
              <w:t>Development of web-based projects module for the utility Transaction Event Tracker (TeT) application utilizing. Angular, ArcGIS API for JavaScript, DOJO, REST, and HTML5.</w:t>
            </w:r>
          </w:p>
          <w:p w14:paraId="4EAB6276">
            <w:pPr>
              <w:pStyle w:val="15"/>
              <w:numPr>
                <w:ilvl w:val="0"/>
                <w:numId w:val="3"/>
              </w:numPr>
              <w:spacing w:before="210" w:line="240" w:lineRule="auto"/>
              <w:ind w:right="1"/>
              <w:rPr>
                <w:rFonts w:ascii="Times New Roman" w:hAnsi="Times New Roman" w:eastAsia="Times New Roman"/>
                <w:color w:val="000000"/>
              </w:rPr>
            </w:pPr>
            <w:r>
              <w:rPr>
                <w:rFonts w:ascii="Times New Roman" w:hAnsi="Times New Roman" w:eastAsia="Times New Roman"/>
                <w:color w:val="000000"/>
              </w:rPr>
              <w:t>Developed custom scripts and add-ins for ESRI applications, PowerBI, SharePoint Online, and Spotfire.</w:t>
            </w:r>
          </w:p>
          <w:p w14:paraId="1FED2807">
            <w:pPr>
              <w:pStyle w:val="15"/>
              <w:numPr>
                <w:ilvl w:val="0"/>
                <w:numId w:val="3"/>
              </w:numPr>
              <w:spacing w:before="210" w:line="240" w:lineRule="auto"/>
              <w:ind w:right="1"/>
              <w:rPr>
                <w:rFonts w:ascii="Times New Roman" w:hAnsi="Times New Roman" w:eastAsia="Times New Roman"/>
                <w:color w:val="000000"/>
              </w:rPr>
            </w:pPr>
            <w:r>
              <w:rPr>
                <w:rFonts w:ascii="Times New Roman" w:hAnsi="Times New Roman" w:eastAsia="Times New Roman"/>
                <w:color w:val="000000"/>
              </w:rPr>
              <w:t>Administered and developed team SharePoint site along with supporting ETL processes for document management.</w:t>
            </w:r>
          </w:p>
          <w:p w14:paraId="6825623E">
            <w:pPr>
              <w:pStyle w:val="15"/>
              <w:numPr>
                <w:ilvl w:val="0"/>
                <w:numId w:val="3"/>
              </w:numPr>
              <w:spacing w:before="210" w:line="240" w:lineRule="auto"/>
              <w:ind w:right="1"/>
              <w:rPr>
                <w:rFonts w:ascii="Times New Roman" w:hAnsi="Times New Roman" w:eastAsia="Times New Roman"/>
                <w:color w:val="000000"/>
              </w:rPr>
            </w:pPr>
            <w:r>
              <w:rPr>
                <w:rFonts w:ascii="Times New Roman" w:hAnsi="Times New Roman" w:eastAsia="Times New Roman"/>
                <w:color w:val="000000"/>
              </w:rPr>
              <w:t>Created and maintained Power Automate workflows and PowerApps based client solutions for team operations.</w:t>
            </w:r>
          </w:p>
          <w:p w14:paraId="7D36CC39">
            <w:pPr>
              <w:pStyle w:val="15"/>
              <w:numPr>
                <w:ilvl w:val="0"/>
                <w:numId w:val="3"/>
              </w:numPr>
              <w:spacing w:before="210" w:line="240" w:lineRule="auto"/>
              <w:ind w:right="1"/>
              <w:rPr>
                <w:rFonts w:ascii="Times New Roman" w:hAnsi="Times New Roman" w:eastAsia="Times New Roman"/>
                <w:color w:val="000000"/>
              </w:rPr>
            </w:pPr>
            <w:r>
              <w:rPr>
                <w:rFonts w:ascii="Times New Roman" w:hAnsi="Times New Roman" w:eastAsia="Times New Roman"/>
                <w:color w:val="000000"/>
              </w:rPr>
              <w:t>Mentored technicians, scientists, and engineers on GIS principles, ArcPy scripting, and spatial ETL workflows.</w:t>
            </w:r>
          </w:p>
          <w:p w14:paraId="3A458F88">
            <w:pPr>
              <w:pStyle w:val="15"/>
              <w:numPr>
                <w:ilvl w:val="0"/>
                <w:numId w:val="3"/>
              </w:numPr>
              <w:spacing w:before="210" w:line="240" w:lineRule="auto"/>
              <w:ind w:right="1"/>
              <w:rPr>
                <w:rFonts w:ascii="Times New Roman" w:hAnsi="Times New Roman" w:eastAsia="Times New Roman"/>
                <w:color w:val="000000"/>
              </w:rPr>
            </w:pPr>
            <w:r>
              <w:rPr>
                <w:rFonts w:ascii="Times New Roman" w:hAnsi="Times New Roman" w:eastAsia="Times New Roman"/>
                <w:color w:val="000000"/>
              </w:rPr>
              <w:t>Created operational Dashboards for analytics on live events feeds from Map services.</w:t>
            </w:r>
          </w:p>
        </w:tc>
      </w:tr>
    </w:tbl>
    <w:p w14:paraId="0E64C417">
      <w:pPr>
        <w:jc w:val="both"/>
        <w:rPr>
          <w:b/>
          <w:bCs/>
          <w:smallCaps/>
          <w:color w:val="000000" w:themeColor="text1"/>
          <w14:textFill>
            <w14:solidFill>
              <w14:schemeClr w14:val="tx1"/>
            </w14:solidFill>
          </w14:textFill>
        </w:rPr>
      </w:pPr>
    </w:p>
    <w:p w14:paraId="45653A83">
      <w:pPr>
        <w:jc w:val="both"/>
        <w:rPr>
          <w:b/>
          <w:bCs/>
          <w:smallCaps/>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7"/>
        <w:gridCol w:w="5884"/>
        <w:gridCol w:w="3390"/>
      </w:tblGrid>
      <w:tr w14:paraId="20034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18" w:space="0"/>
              <w:left w:val="single" w:color="auto" w:sz="18" w:space="0"/>
            </w:tcBorders>
          </w:tcPr>
          <w:p w14:paraId="7649336D">
            <w:pPr>
              <w:jc w:val="both"/>
              <w:rPr>
                <w:b/>
                <w:bCs/>
                <w:smallCaps/>
                <w:color w:val="000000" w:themeColor="text1"/>
                <w14:textFill>
                  <w14:solidFill>
                    <w14:schemeClr w14:val="tx1"/>
                  </w14:solidFill>
                </w14:textFill>
              </w:rPr>
            </w:pPr>
            <w:r>
              <w:rPr>
                <w:b/>
                <w:bCs/>
                <w:i/>
                <w:color w:val="000000" w:themeColor="text1"/>
                <w14:textFill>
                  <w14:solidFill>
                    <w14:schemeClr w14:val="tx1"/>
                  </w14:solidFill>
                </w14:textFill>
              </w:rPr>
              <w:t>Client:</w:t>
            </w:r>
          </w:p>
        </w:tc>
        <w:tc>
          <w:tcPr>
            <w:tcW w:w="5884" w:type="dxa"/>
            <w:tcBorders>
              <w:top w:val="single" w:color="auto" w:sz="18" w:space="0"/>
            </w:tcBorders>
          </w:tcPr>
          <w:p w14:paraId="7146E6C3">
            <w:pPr>
              <w:jc w:val="both"/>
              <w:rPr>
                <w:b/>
                <w:bCs/>
                <w:i/>
                <w:color w:val="000000" w:themeColor="text1"/>
                <w14:textFill>
                  <w14:solidFill>
                    <w14:schemeClr w14:val="tx1"/>
                  </w14:solidFill>
                </w14:textFill>
              </w:rPr>
            </w:pPr>
            <w:r>
              <w:rPr>
                <w:b/>
              </w:rPr>
              <w:t>City of Dallas, Dallas, TX</w:t>
            </w:r>
          </w:p>
        </w:tc>
        <w:tc>
          <w:tcPr>
            <w:tcW w:w="3390" w:type="dxa"/>
            <w:tcBorders>
              <w:top w:val="single" w:color="auto" w:sz="18" w:space="0"/>
              <w:right w:val="single" w:color="auto" w:sz="18" w:space="0"/>
            </w:tcBorders>
          </w:tcPr>
          <w:p w14:paraId="480FC4F2">
            <w:pPr>
              <w:jc w:val="both"/>
              <w:rPr>
                <w:b/>
                <w:bCs/>
                <w:i/>
                <w:color w:val="000000" w:themeColor="text1"/>
                <w14:textFill>
                  <w14:solidFill>
                    <w14:schemeClr w14:val="tx1"/>
                  </w14:solidFill>
                </w14:textFill>
              </w:rPr>
            </w:pPr>
            <w:r>
              <w:rPr>
                <w:b/>
                <w:bCs/>
                <w:i/>
                <w:color w:val="000000" w:themeColor="text1"/>
                <w14:textFill>
                  <w14:solidFill>
                    <w14:schemeClr w14:val="tx1"/>
                  </w14:solidFill>
                </w14:textFill>
              </w:rPr>
              <w:t>Jun 2017 – Dec 2019</w:t>
            </w:r>
          </w:p>
        </w:tc>
      </w:tr>
      <w:tr w14:paraId="5A0ED4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left w:val="single" w:color="auto" w:sz="18" w:space="0"/>
            </w:tcBorders>
          </w:tcPr>
          <w:p w14:paraId="38AF3E72">
            <w:pPr>
              <w:jc w:val="both"/>
              <w:rPr>
                <w:b/>
                <w:bCs/>
                <w:smallCaps/>
                <w:color w:val="000000" w:themeColor="text1"/>
                <w14:textFill>
                  <w14:solidFill>
                    <w14:schemeClr w14:val="tx1"/>
                  </w14:solidFill>
                </w14:textFill>
              </w:rPr>
            </w:pPr>
            <w:r>
              <w:rPr>
                <w:b/>
                <w:bCs/>
                <w:i/>
                <w:color w:val="000000" w:themeColor="text1"/>
                <w14:textFill>
                  <w14:solidFill>
                    <w14:schemeClr w14:val="tx1"/>
                  </w14:solidFill>
                </w14:textFill>
              </w:rPr>
              <w:t>Role:</w:t>
            </w:r>
          </w:p>
        </w:tc>
        <w:tc>
          <w:tcPr>
            <w:tcW w:w="5884" w:type="dxa"/>
          </w:tcPr>
          <w:p w14:paraId="26381470">
            <w:pPr>
              <w:jc w:val="both"/>
              <w:rPr>
                <w:b/>
                <w:i/>
              </w:rPr>
            </w:pPr>
            <w:r>
              <w:rPr>
                <w:b/>
                <w:i/>
              </w:rPr>
              <w:t>GIS Developer</w:t>
            </w:r>
          </w:p>
          <w:p w14:paraId="35FB5B07">
            <w:pPr>
              <w:jc w:val="both"/>
              <w:rPr>
                <w:b/>
                <w:bCs/>
                <w:smallCaps/>
                <w:color w:val="000000" w:themeColor="text1"/>
                <w14:textFill>
                  <w14:solidFill>
                    <w14:schemeClr w14:val="tx1"/>
                  </w14:solidFill>
                </w14:textFill>
              </w:rPr>
            </w:pPr>
          </w:p>
        </w:tc>
        <w:tc>
          <w:tcPr>
            <w:tcW w:w="3390" w:type="dxa"/>
            <w:tcBorders>
              <w:right w:val="single" w:color="auto" w:sz="18" w:space="0"/>
            </w:tcBorders>
          </w:tcPr>
          <w:p w14:paraId="06DFFD8E">
            <w:pPr>
              <w:jc w:val="both"/>
              <w:rPr>
                <w:b/>
                <w:bCs/>
                <w:smallCaps/>
                <w:color w:val="000000" w:themeColor="text1"/>
                <w14:textFill>
                  <w14:solidFill>
                    <w14:schemeClr w14:val="tx1"/>
                  </w14:solidFill>
                </w14:textFill>
              </w:rPr>
            </w:pPr>
          </w:p>
        </w:tc>
      </w:tr>
      <w:tr w14:paraId="38A1C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69" w:type="dxa"/>
            <w:gridSpan w:val="3"/>
            <w:tcBorders>
              <w:left w:val="single" w:color="auto" w:sz="18" w:space="0"/>
              <w:bottom w:val="single" w:color="auto" w:sz="18" w:space="0"/>
              <w:right w:val="single" w:color="auto" w:sz="18" w:space="0"/>
            </w:tcBorders>
          </w:tcPr>
          <w:p w14:paraId="2F902A04">
            <w:pPr>
              <w:pStyle w:val="15"/>
              <w:numPr>
                <w:ilvl w:val="0"/>
                <w:numId w:val="4"/>
              </w:numPr>
              <w:suppressAutoHyphens w:val="0"/>
              <w:autoSpaceDE w:val="0"/>
              <w:autoSpaceDN w:val="0"/>
              <w:spacing w:after="0" w:line="360" w:lineRule="auto"/>
              <w:rPr>
                <w:rFonts w:ascii="Times New Roman" w:hAnsi="Times New Roman"/>
              </w:rPr>
            </w:pPr>
            <w:r>
              <w:rPr>
                <w:rFonts w:ascii="Times New Roman" w:hAnsi="Times New Roman"/>
              </w:rPr>
              <w:t>Automated GIS tasks by preparing Python Add-ins scripts such as intersect, adding fields/deleting</w:t>
            </w:r>
            <w:r>
              <w:rPr>
                <w:rFonts w:ascii="Times New Roman" w:hAnsi="Times New Roman"/>
                <w:lang w:val="en-US"/>
              </w:rPr>
              <w:t xml:space="preserve"> </w:t>
            </w:r>
            <w:r>
              <w:rPr>
                <w:rFonts w:ascii="Times New Roman" w:hAnsi="Times New Roman"/>
              </w:rPr>
              <w:t>unnecessary fields. Populate missing attributes, Remove invalid records (null data records, etc.</w:t>
            </w:r>
          </w:p>
          <w:p w14:paraId="48A8A88E">
            <w:pPr>
              <w:pStyle w:val="15"/>
              <w:numPr>
                <w:ilvl w:val="0"/>
                <w:numId w:val="4"/>
              </w:numPr>
              <w:suppressAutoHyphens w:val="0"/>
              <w:autoSpaceDE w:val="0"/>
              <w:autoSpaceDN w:val="0"/>
              <w:spacing w:after="0" w:line="360" w:lineRule="auto"/>
              <w:rPr>
                <w:rFonts w:ascii="Times New Roman" w:hAnsi="Times New Roman" w:eastAsia="Batang"/>
              </w:rPr>
            </w:pPr>
            <w:r>
              <w:rPr>
                <w:rFonts w:ascii="Times New Roman" w:hAnsi="Times New Roman" w:eastAsia="Batang"/>
              </w:rPr>
              <w:t>Developed Python Add-in tool for Generalization to reduce the vertex count for track centre line data without changing the geometry shape.</w:t>
            </w:r>
          </w:p>
          <w:p w14:paraId="095725E8">
            <w:pPr>
              <w:pStyle w:val="15"/>
              <w:numPr>
                <w:ilvl w:val="0"/>
                <w:numId w:val="4"/>
              </w:numPr>
              <w:suppressAutoHyphens w:val="0"/>
              <w:autoSpaceDE w:val="0"/>
              <w:autoSpaceDN w:val="0"/>
              <w:spacing w:after="0" w:line="360" w:lineRule="auto"/>
              <w:rPr>
                <w:rFonts w:ascii="Times New Roman" w:hAnsi="Times New Roman"/>
              </w:rPr>
            </w:pPr>
            <w:r>
              <w:rPr>
                <w:rFonts w:ascii="Times New Roman" w:hAnsi="Times New Roman"/>
              </w:rPr>
              <w:t>Developing GIS Web map application which was created in ESRI ArcGIS for Server using JavaScript API/HTML/DOJO/CSS. Petroleum engineers were doing well search for spatial and attribute queries and editing data on top of the map.</w:t>
            </w:r>
          </w:p>
          <w:p w14:paraId="6F55F258">
            <w:pPr>
              <w:pStyle w:val="15"/>
              <w:numPr>
                <w:ilvl w:val="0"/>
                <w:numId w:val="4"/>
              </w:numPr>
              <w:suppressAutoHyphens w:val="0"/>
              <w:autoSpaceDE w:val="0"/>
              <w:autoSpaceDN w:val="0"/>
              <w:spacing w:after="0" w:line="360" w:lineRule="auto"/>
              <w:rPr>
                <w:rFonts w:ascii="Times New Roman" w:hAnsi="Times New Roman"/>
              </w:rPr>
            </w:pPr>
            <w:r>
              <w:rPr>
                <w:rFonts w:ascii="Times New Roman" w:hAnsi="Times New Roman"/>
              </w:rPr>
              <w:t>Design and Development of enterprise Geodatabase using Arc Catalog, ArcGIS SDE and Oracle environment.</w:t>
            </w:r>
          </w:p>
          <w:p w14:paraId="4F3F1B98">
            <w:pPr>
              <w:pStyle w:val="15"/>
              <w:numPr>
                <w:ilvl w:val="0"/>
                <w:numId w:val="4"/>
              </w:numPr>
              <w:suppressAutoHyphens w:val="0"/>
              <w:autoSpaceDE w:val="0"/>
              <w:autoSpaceDN w:val="0"/>
              <w:spacing w:after="0" w:line="360" w:lineRule="auto"/>
              <w:rPr>
                <w:rFonts w:ascii="Times New Roman" w:hAnsi="Times New Roman"/>
              </w:rPr>
            </w:pPr>
            <w:r>
              <w:rPr>
                <w:rFonts w:ascii="Times New Roman" w:hAnsi="Times New Roman"/>
              </w:rPr>
              <w:t>Develop custom tools, including the ability to select and retrieve attributes from a single, or multiple event details by API codes.</w:t>
            </w:r>
          </w:p>
          <w:p w14:paraId="43127959">
            <w:pPr>
              <w:pStyle w:val="15"/>
              <w:numPr>
                <w:ilvl w:val="0"/>
                <w:numId w:val="4"/>
              </w:numPr>
              <w:suppressAutoHyphens w:val="0"/>
              <w:autoSpaceDE w:val="0"/>
              <w:autoSpaceDN w:val="0"/>
              <w:spacing w:after="0" w:line="360" w:lineRule="auto"/>
              <w:rPr>
                <w:rFonts w:ascii="Times New Roman" w:hAnsi="Times New Roman"/>
              </w:rPr>
            </w:pPr>
            <w:r>
              <w:rPr>
                <w:rFonts w:ascii="Times New Roman" w:hAnsi="Times New Roman"/>
              </w:rPr>
              <w:t>Involved in developing application architecture  Design and development of new solution</w:t>
            </w:r>
          </w:p>
          <w:p w14:paraId="36C63116">
            <w:pPr>
              <w:pStyle w:val="15"/>
              <w:numPr>
                <w:ilvl w:val="0"/>
                <w:numId w:val="4"/>
              </w:numPr>
              <w:suppressAutoHyphens w:val="0"/>
              <w:autoSpaceDE w:val="0"/>
              <w:autoSpaceDN w:val="0"/>
              <w:spacing w:after="0" w:line="360" w:lineRule="auto"/>
              <w:rPr>
                <w:rFonts w:ascii="Times New Roman" w:hAnsi="Times New Roman"/>
              </w:rPr>
            </w:pPr>
            <w:r>
              <w:rPr>
                <w:rFonts w:ascii="Times New Roman" w:hAnsi="Times New Roman"/>
              </w:rPr>
              <w:t>Technical and application user guide documentation</w:t>
            </w:r>
            <w:r>
              <w:rPr>
                <w:rFonts w:ascii="Times New Roman" w:hAnsi="Times New Roman"/>
                <w:lang w:val="en-US"/>
              </w:rPr>
              <w:t>.</w:t>
            </w:r>
          </w:p>
          <w:p w14:paraId="6C55E617">
            <w:pPr>
              <w:pStyle w:val="15"/>
              <w:numPr>
                <w:ilvl w:val="0"/>
                <w:numId w:val="4"/>
              </w:numPr>
              <w:suppressAutoHyphens w:val="0"/>
              <w:autoSpaceDE w:val="0"/>
              <w:autoSpaceDN w:val="0"/>
              <w:spacing w:after="0" w:line="360" w:lineRule="auto"/>
              <w:rPr>
                <w:rFonts w:ascii="Times New Roman" w:hAnsi="Times New Roman"/>
              </w:rPr>
            </w:pPr>
            <w:r>
              <w:rPr>
                <w:rFonts w:ascii="Times New Roman" w:hAnsi="Times New Roman"/>
              </w:rPr>
              <w:t>Responsible for quality deliverables to onsite</w:t>
            </w:r>
            <w:r>
              <w:rPr>
                <w:rFonts w:ascii="Times New Roman" w:hAnsi="Times New Roman"/>
                <w:lang w:val="en-US"/>
              </w:rPr>
              <w:t>.</w:t>
            </w:r>
          </w:p>
          <w:p w14:paraId="3668FD09">
            <w:pPr>
              <w:pStyle w:val="15"/>
              <w:numPr>
                <w:ilvl w:val="0"/>
                <w:numId w:val="4"/>
              </w:numPr>
              <w:suppressAutoHyphens w:val="0"/>
              <w:autoSpaceDE w:val="0"/>
              <w:autoSpaceDN w:val="0"/>
              <w:spacing w:after="0" w:line="360" w:lineRule="auto"/>
              <w:rPr>
                <w:rFonts w:ascii="Times New Roman" w:hAnsi="Times New Roman"/>
              </w:rPr>
            </w:pPr>
            <w:r>
              <w:rPr>
                <w:rFonts w:ascii="Times New Roman" w:hAnsi="Times New Roman"/>
              </w:rPr>
              <w:t>Coordination with onsite manager and customers Following of Chevron compliance processes  Following of Chevron Incident, change and release management.</w:t>
            </w:r>
          </w:p>
          <w:p w14:paraId="74C025B2">
            <w:pPr>
              <w:pStyle w:val="15"/>
              <w:numPr>
                <w:ilvl w:val="0"/>
                <w:numId w:val="4"/>
              </w:numPr>
              <w:suppressAutoHyphens w:val="0"/>
              <w:autoSpaceDE w:val="0"/>
              <w:autoSpaceDN w:val="0"/>
              <w:spacing w:after="0" w:line="360" w:lineRule="auto"/>
              <w:rPr>
                <w:rFonts w:ascii="Times New Roman" w:hAnsi="Times New Roman"/>
              </w:rPr>
            </w:pPr>
            <w:r>
              <w:rPr>
                <w:rFonts w:ascii="Times New Roman" w:hAnsi="Times New Roman"/>
              </w:rPr>
              <w:t>Create a linear geographic representation of pipeline As-Builts in ArcSDE environment using ArcGIS. The process includes launchers, receivers, meter stations, pipe replacements, pipe reroutes, river crossings, and</w:t>
            </w:r>
            <w:r>
              <w:rPr>
                <w:rFonts w:ascii="Times New Roman" w:hAnsi="Times New Roman"/>
                <w:lang w:val="en-US"/>
              </w:rPr>
              <w:t xml:space="preserve"> </w:t>
            </w:r>
            <w:r>
              <w:rPr>
                <w:rFonts w:ascii="Times New Roman" w:hAnsi="Times New Roman"/>
              </w:rPr>
              <w:t>legacy and historical alignment sheets, mill test reports, hydrostatic tests, CAD files, GPS points, valve</w:t>
            </w:r>
            <w:r>
              <w:rPr>
                <w:rFonts w:ascii="Times New Roman" w:hAnsi="Times New Roman"/>
                <w:lang w:val="en-US"/>
              </w:rPr>
              <w:t>.</w:t>
            </w:r>
          </w:p>
          <w:p w14:paraId="2F85BC9E">
            <w:pPr>
              <w:numPr>
                <w:ilvl w:val="0"/>
                <w:numId w:val="4"/>
              </w:numPr>
              <w:spacing w:line="360" w:lineRule="auto"/>
              <w:rPr>
                <w:color w:val="000000"/>
              </w:rPr>
            </w:pPr>
            <w:r>
              <w:t xml:space="preserve">Developed and modified </w:t>
            </w:r>
            <w:r>
              <w:rPr>
                <w:b/>
                <w:bCs/>
              </w:rPr>
              <w:t xml:space="preserve">triggers, packages, functions </w:t>
            </w:r>
            <w:r>
              <w:t>and</w:t>
            </w:r>
            <w:r>
              <w:rPr>
                <w:b/>
                <w:bCs/>
              </w:rPr>
              <w:t xml:space="preserve"> stored procedures</w:t>
            </w:r>
            <w:r>
              <w:t xml:space="preserve"> for data conversions.</w:t>
            </w:r>
          </w:p>
        </w:tc>
      </w:tr>
    </w:tbl>
    <w:p w14:paraId="5A75DA6B">
      <w:pPr>
        <w:jc w:val="both"/>
        <w:rPr>
          <w:b/>
          <w:bCs/>
          <w:smallCaps/>
          <w:color w:val="000000" w:themeColor="text1"/>
          <w14:textFill>
            <w14:solidFill>
              <w14:schemeClr w14:val="tx1"/>
            </w14:solidFill>
          </w14:textFill>
        </w:rPr>
      </w:pPr>
    </w:p>
    <w:p w14:paraId="310C9589">
      <w:pPr>
        <w:jc w:val="both"/>
        <w:rPr>
          <w:b/>
          <w:bCs/>
          <w:smallCaps/>
          <w:color w:val="000000" w:themeColor="text1"/>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7"/>
        <w:gridCol w:w="5884"/>
        <w:gridCol w:w="3390"/>
      </w:tblGrid>
      <w:tr w14:paraId="0DE28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18" w:space="0"/>
              <w:left w:val="single" w:color="auto" w:sz="18" w:space="0"/>
            </w:tcBorders>
          </w:tcPr>
          <w:p w14:paraId="4C84439E">
            <w:pPr>
              <w:jc w:val="both"/>
              <w:rPr>
                <w:b/>
                <w:bCs/>
                <w:smallCaps/>
                <w:color w:val="000000" w:themeColor="text1"/>
                <w14:textFill>
                  <w14:solidFill>
                    <w14:schemeClr w14:val="tx1"/>
                  </w14:solidFill>
                </w14:textFill>
              </w:rPr>
            </w:pPr>
            <w:r>
              <w:rPr>
                <w:b/>
                <w:bCs/>
                <w:i/>
                <w:color w:val="000000" w:themeColor="text1"/>
                <w14:textFill>
                  <w14:solidFill>
                    <w14:schemeClr w14:val="tx1"/>
                  </w14:solidFill>
                </w14:textFill>
              </w:rPr>
              <w:t>Client:</w:t>
            </w:r>
          </w:p>
        </w:tc>
        <w:tc>
          <w:tcPr>
            <w:tcW w:w="5884" w:type="dxa"/>
            <w:tcBorders>
              <w:top w:val="single" w:color="auto" w:sz="18" w:space="0"/>
            </w:tcBorders>
          </w:tcPr>
          <w:p w14:paraId="0922D28D">
            <w:pPr>
              <w:jc w:val="both"/>
              <w:rPr>
                <w:b/>
                <w:bCs/>
                <w:i/>
                <w:color w:val="000000" w:themeColor="text1"/>
                <w14:textFill>
                  <w14:solidFill>
                    <w14:schemeClr w14:val="tx1"/>
                  </w14:solidFill>
                </w14:textFill>
              </w:rPr>
            </w:pPr>
            <w:r>
              <w:rPr>
                <w:b/>
                <w:bCs/>
                <w:i/>
                <w:color w:val="000000" w:themeColor="text1"/>
                <w14:textFill>
                  <w14:solidFill>
                    <w14:schemeClr w14:val="tx1"/>
                  </w14:solidFill>
                </w14:textFill>
              </w:rPr>
              <w:t xml:space="preserve">Bharati Airtel, Bangalore, India                                                                                 </w:t>
            </w:r>
          </w:p>
        </w:tc>
        <w:tc>
          <w:tcPr>
            <w:tcW w:w="3390" w:type="dxa"/>
            <w:tcBorders>
              <w:top w:val="single" w:color="auto" w:sz="18" w:space="0"/>
              <w:right w:val="single" w:color="auto" w:sz="18" w:space="0"/>
            </w:tcBorders>
          </w:tcPr>
          <w:p w14:paraId="17F43002">
            <w:pPr>
              <w:jc w:val="both"/>
              <w:rPr>
                <w:b/>
                <w:bCs/>
                <w:i/>
                <w:color w:val="000000" w:themeColor="text1"/>
                <w14:textFill>
                  <w14:solidFill>
                    <w14:schemeClr w14:val="tx1"/>
                  </w14:solidFill>
                </w14:textFill>
              </w:rPr>
            </w:pPr>
            <w:r>
              <w:rPr>
                <w:b/>
                <w:bCs/>
                <w:i/>
                <w:color w:val="000000" w:themeColor="text1"/>
                <w14:textFill>
                  <w14:solidFill>
                    <w14:schemeClr w14:val="tx1"/>
                  </w14:solidFill>
                </w14:textFill>
              </w:rPr>
              <w:t>Aug 2014 – Jul 2015</w:t>
            </w:r>
          </w:p>
        </w:tc>
      </w:tr>
      <w:tr w14:paraId="75D83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left w:val="single" w:color="auto" w:sz="18" w:space="0"/>
            </w:tcBorders>
          </w:tcPr>
          <w:p w14:paraId="47415B29">
            <w:pPr>
              <w:jc w:val="both"/>
              <w:rPr>
                <w:b/>
                <w:bCs/>
                <w:smallCaps/>
                <w:color w:val="000000" w:themeColor="text1"/>
                <w14:textFill>
                  <w14:solidFill>
                    <w14:schemeClr w14:val="tx1"/>
                  </w14:solidFill>
                </w14:textFill>
              </w:rPr>
            </w:pPr>
            <w:r>
              <w:rPr>
                <w:b/>
                <w:bCs/>
                <w:i/>
                <w:color w:val="000000" w:themeColor="text1"/>
                <w14:textFill>
                  <w14:solidFill>
                    <w14:schemeClr w14:val="tx1"/>
                  </w14:solidFill>
                </w14:textFill>
              </w:rPr>
              <w:t>Role:</w:t>
            </w:r>
          </w:p>
        </w:tc>
        <w:tc>
          <w:tcPr>
            <w:tcW w:w="5884" w:type="dxa"/>
          </w:tcPr>
          <w:p w14:paraId="71129B10">
            <w:pPr>
              <w:jc w:val="both"/>
              <w:rPr>
                <w:b/>
                <w:i/>
              </w:rPr>
            </w:pPr>
            <w:r>
              <w:rPr>
                <w:b/>
                <w:i/>
              </w:rPr>
              <w:t>GIS Developer</w:t>
            </w:r>
          </w:p>
          <w:p w14:paraId="31530BF0">
            <w:pPr>
              <w:jc w:val="both"/>
              <w:rPr>
                <w:b/>
                <w:bCs/>
                <w:smallCaps/>
                <w:color w:val="000000" w:themeColor="text1"/>
                <w14:textFill>
                  <w14:solidFill>
                    <w14:schemeClr w14:val="tx1"/>
                  </w14:solidFill>
                </w14:textFill>
              </w:rPr>
            </w:pPr>
          </w:p>
        </w:tc>
        <w:tc>
          <w:tcPr>
            <w:tcW w:w="3390" w:type="dxa"/>
            <w:tcBorders>
              <w:right w:val="single" w:color="auto" w:sz="18" w:space="0"/>
            </w:tcBorders>
          </w:tcPr>
          <w:p w14:paraId="59FDBA12">
            <w:pPr>
              <w:jc w:val="both"/>
              <w:rPr>
                <w:b/>
                <w:bCs/>
                <w:smallCaps/>
                <w:color w:val="000000" w:themeColor="text1"/>
                <w14:textFill>
                  <w14:solidFill>
                    <w14:schemeClr w14:val="tx1"/>
                  </w14:solidFill>
                </w14:textFill>
              </w:rPr>
            </w:pPr>
          </w:p>
        </w:tc>
      </w:tr>
      <w:tr w14:paraId="4D877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169" w:type="dxa"/>
            <w:gridSpan w:val="3"/>
            <w:tcBorders>
              <w:left w:val="single" w:color="auto" w:sz="18" w:space="0"/>
              <w:bottom w:val="single" w:color="auto" w:sz="18" w:space="0"/>
              <w:right w:val="single" w:color="auto" w:sz="18" w:space="0"/>
            </w:tcBorders>
          </w:tcPr>
          <w:p w14:paraId="31979AE3">
            <w:pPr>
              <w:pStyle w:val="15"/>
              <w:numPr>
                <w:ilvl w:val="0"/>
                <w:numId w:val="5"/>
              </w:numPr>
              <w:spacing w:line="240" w:lineRule="auto"/>
              <w:rPr>
                <w:rFonts w:ascii="Times New Roman" w:hAnsi="Times New Roman" w:eastAsia="Times New Roman"/>
                <w:color w:val="000000"/>
                <w:sz w:val="20"/>
                <w:szCs w:val="20"/>
              </w:rPr>
            </w:pPr>
            <w:r>
              <w:rPr>
                <w:rFonts w:ascii="Times New Roman" w:hAnsi="Times New Roman"/>
                <w:color w:val="000000"/>
              </w:rPr>
              <w:t>Development of GIS Web map application which was created in ESRI ArcGIS for Server using JavaScript API/HTML/DOJO/CSS.</w:t>
            </w:r>
          </w:p>
          <w:p w14:paraId="31C49DE8">
            <w:pPr>
              <w:pStyle w:val="15"/>
              <w:numPr>
                <w:ilvl w:val="0"/>
                <w:numId w:val="5"/>
              </w:numPr>
              <w:spacing w:line="240" w:lineRule="auto"/>
              <w:rPr>
                <w:rFonts w:ascii="Times New Roman" w:hAnsi="Times New Roman" w:eastAsia="Times New Roman"/>
                <w:color w:val="000000"/>
                <w:sz w:val="20"/>
                <w:szCs w:val="20"/>
              </w:rPr>
            </w:pPr>
            <w:r>
              <w:rPr>
                <w:rFonts w:ascii="Times New Roman" w:hAnsi="Times New Roman"/>
                <w:color w:val="000000"/>
              </w:rPr>
              <w:t>Geoprocessing Python scripts for this project for getting length of features that are intersecting within 7.5x7.5 degrees each cell and report the total length for each polygon feature class. And also, an Automation tool is developed for Quality checks like Topological Errors, Attribute Errors</w:t>
            </w:r>
            <w:r>
              <w:rPr>
                <w:rFonts w:ascii="Times New Roman" w:hAnsi="Times New Roman" w:eastAsia="Times New Roman"/>
                <w:color w:val="000000"/>
                <w:sz w:val="20"/>
                <w:szCs w:val="20"/>
              </w:rPr>
              <w:t xml:space="preserve"> .</w:t>
            </w:r>
          </w:p>
          <w:p w14:paraId="6614F853">
            <w:pPr>
              <w:pStyle w:val="15"/>
              <w:numPr>
                <w:ilvl w:val="0"/>
                <w:numId w:val="5"/>
              </w:numPr>
              <w:spacing w:line="240" w:lineRule="auto"/>
              <w:rPr>
                <w:rFonts w:ascii="Times New Roman" w:hAnsi="Times New Roman"/>
                <w:b/>
                <w:bCs/>
                <w:smallCaps/>
                <w:color w:val="000000" w:themeColor="text1"/>
                <w14:textFill>
                  <w14:solidFill>
                    <w14:schemeClr w14:val="tx1"/>
                  </w14:solidFill>
                </w14:textFill>
              </w:rPr>
            </w:pPr>
            <w:r>
              <w:rPr>
                <w:rFonts w:ascii="Times New Roman" w:hAnsi="Times New Roman"/>
                <w:color w:val="000000"/>
              </w:rPr>
              <w:t>Analyze and interpret data from various sources such as alignment sheets, As-Built drawings, leak maintenance and exposed pipe (LMEP) reports, data tables, ILI data, and etc. for VTC purposes.</w:t>
            </w:r>
          </w:p>
        </w:tc>
      </w:tr>
    </w:tbl>
    <w:p w14:paraId="75CCCA92">
      <w:pPr>
        <w:jc w:val="both"/>
        <w:rPr>
          <w:b/>
          <w:bCs/>
          <w:smallCaps/>
          <w:color w:val="000000" w:themeColor="text1"/>
          <w14:textFill>
            <w14:solidFill>
              <w14:schemeClr w14:val="tx1"/>
            </w14:solidFill>
          </w14:textFill>
        </w:rPr>
      </w:pPr>
    </w:p>
    <w:p w14:paraId="7746B692">
      <w:pPr>
        <w:shd w:val="clear" w:color="auto" w:fill="CCCCCC"/>
        <w:jc w:val="both"/>
        <w:rPr>
          <w:b/>
          <w:color w:val="000000" w:themeColor="text1"/>
          <w14:textFill>
            <w14:solidFill>
              <w14:schemeClr w14:val="tx1"/>
            </w14:solidFill>
          </w14:textFill>
        </w:rPr>
      </w:pPr>
      <w:r>
        <w:rPr>
          <w:b/>
          <w:smallCaps/>
          <w:color w:val="000000" w:themeColor="text1"/>
          <w14:textFill>
            <w14:solidFill>
              <w14:schemeClr w14:val="tx1"/>
            </w14:solidFill>
          </w14:textFill>
        </w:rPr>
        <w:t>Education:</w:t>
      </w:r>
    </w:p>
    <w:p w14:paraId="6ED6FA98">
      <w:pPr>
        <w:pStyle w:val="15"/>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ascii="Times New Roman" w:hAnsi="Times New Roman"/>
          <w:lang w:val="en-US"/>
        </w:rPr>
      </w:pPr>
    </w:p>
    <w:p w14:paraId="4858874A">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b/>
          <w:lang w:val="en-US"/>
        </w:rPr>
        <w:t xml:space="preserve">Master’s degree in computer science: </w:t>
      </w:r>
      <w:r>
        <w:rPr>
          <w:rFonts w:ascii="Times New Roman" w:hAnsi="Times New Roman"/>
          <w:lang w:val="en-US"/>
        </w:rPr>
        <w:t>(Graduated in 2017) / Chicago State University - Chicago, IL.</w:t>
      </w:r>
    </w:p>
    <w:p w14:paraId="61B08500">
      <w:pPr>
        <w:pStyle w:val="15"/>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lang w:val="en-US"/>
        </w:rPr>
      </w:pPr>
      <w:r>
        <w:rPr>
          <w:rFonts w:ascii="Times New Roman" w:hAnsi="Times New Roman"/>
          <w:b/>
          <w:lang w:val="en-US"/>
        </w:rPr>
        <w:t>Bachelor’s degree in computer science:</w:t>
      </w:r>
      <w:r>
        <w:rPr>
          <w:rFonts w:ascii="Times New Roman" w:hAnsi="Times New Roman"/>
          <w:lang w:val="en-US"/>
        </w:rPr>
        <w:t xml:space="preserve"> (Graduated in 2014) / JNT University – Kakinada, India.</w:t>
      </w:r>
    </w:p>
    <w:p w14:paraId="4BEB3388">
      <w:pPr>
        <w:pStyle w:val="11"/>
        <w:spacing w:before="0" w:after="0"/>
        <w:ind w:left="0" w:right="0"/>
        <w:jc w:val="both"/>
        <w:rPr>
          <w:rFonts w:ascii="Times New Roman" w:hAnsi="Times New Roman" w:cs="Times New Roman"/>
          <w:color w:val="000000" w:themeColor="text1"/>
          <w:sz w:val="22"/>
          <w:szCs w:val="22"/>
          <w14:textFill>
            <w14:solidFill>
              <w14:schemeClr w14:val="tx1"/>
            </w14:solidFill>
          </w14:textFill>
        </w:rPr>
      </w:pPr>
    </w:p>
    <w:p w14:paraId="1924BCC7">
      <w:pPr>
        <w:shd w:val="clear" w:color="auto" w:fill="CCCCCC"/>
        <w:jc w:val="both"/>
        <w:rPr>
          <w:color w:val="000000" w:themeColor="text1"/>
          <w14:textFill>
            <w14:solidFill>
              <w14:schemeClr w14:val="tx1"/>
            </w14:solidFill>
          </w14:textFill>
        </w:rPr>
      </w:pPr>
      <w:r>
        <w:rPr>
          <w:b/>
          <w:smallCaps/>
          <w:color w:val="000000" w:themeColor="text1"/>
          <w14:textFill>
            <w14:solidFill>
              <w14:schemeClr w14:val="tx1"/>
            </w14:solidFill>
          </w14:textFill>
        </w:rPr>
        <w:t>References:</w:t>
      </w:r>
      <w:r>
        <w:rPr>
          <w:b/>
          <w:smallCaps/>
          <w:color w:val="000000" w:themeColor="text1"/>
          <w14:textFill>
            <w14:solidFill>
              <w14:schemeClr w14:val="tx1"/>
            </w14:solidFill>
          </w14:textFill>
        </w:rPr>
        <w:tab/>
      </w:r>
      <w:r>
        <w:rPr>
          <w:color w:val="000000" w:themeColor="text1"/>
          <w14:textFill>
            <w14:solidFill>
              <w14:schemeClr w14:val="tx1"/>
            </w14:solidFill>
          </w14:textFill>
        </w:rPr>
        <w:t>Provided upon request…</w:t>
      </w:r>
    </w:p>
    <w:sectPr>
      <w:headerReference r:id="rId5" w:type="first"/>
      <w:footerReference r:id="rId6" w:type="default"/>
      <w:pgSz w:w="11907" w:h="16839"/>
      <w:pgMar w:top="864" w:right="864" w:bottom="864" w:left="864" w:header="720" w:footer="432"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Agency FB">
    <w:panose1 w:val="020B0503020202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8CDE5">
    <w:pPr>
      <w:tabs>
        <w:tab w:val="center" w:pos="5256"/>
        <w:tab w:val="right" w:pos="10512"/>
      </w:tabs>
      <w:jc w:val="center"/>
      <w:rPr>
        <w:rFonts w:ascii="Agency FB" w:hAnsi="Agency FB" w:cs="Calibri"/>
        <w:color w:val="000000" w:themeColor="text1"/>
        <w:sz w:val="18"/>
        <w:szCs w:val="18"/>
        <w14:textFill>
          <w14:solidFill>
            <w14:schemeClr w14:val="tx1"/>
          </w14:solidFill>
        </w14:textFill>
      </w:rPr>
    </w:pPr>
    <w:r>
      <w:rPr>
        <w:rFonts w:ascii="Agency FB" w:hAnsi="Agency FB" w:cs="Calibri"/>
        <w:color w:val="000000" w:themeColor="text1"/>
        <w:sz w:val="18"/>
        <w:szCs w:val="18"/>
        <w14:textFill>
          <w14:solidFill>
            <w14:schemeClr w14:val="tx1"/>
          </w14:solidFill>
        </w14:textFill>
      </w:rPr>
      <w:tab/>
    </w:r>
    <w:r>
      <w:rPr>
        <w:rFonts w:ascii="Agency FB" w:hAnsi="Agency FB" w:cs="Calibri"/>
        <w:color w:val="000000" w:themeColor="text1"/>
        <w:sz w:val="18"/>
        <w:szCs w:val="18"/>
        <w14:textFill>
          <w14:solidFill>
            <w14:schemeClr w14:val="tx1"/>
          </w14:solidFill>
        </w14:textFill>
      </w:rPr>
      <w:t xml:space="preserve">Page </w:t>
    </w:r>
    <w:r>
      <w:rPr>
        <w:rFonts w:ascii="Agency FB" w:hAnsi="Agency FB" w:cs="Calibri"/>
        <w:bCs/>
        <w:color w:val="000000" w:themeColor="text1"/>
        <w:sz w:val="18"/>
        <w:szCs w:val="18"/>
        <w14:textFill>
          <w14:solidFill>
            <w14:schemeClr w14:val="tx1"/>
          </w14:solidFill>
        </w14:textFill>
      </w:rPr>
      <w:fldChar w:fldCharType="begin"/>
    </w:r>
    <w:r>
      <w:rPr>
        <w:rFonts w:ascii="Agency FB" w:hAnsi="Agency FB" w:cs="Calibri"/>
        <w:bCs/>
        <w:color w:val="000000" w:themeColor="text1"/>
        <w:sz w:val="18"/>
        <w:szCs w:val="18"/>
        <w14:textFill>
          <w14:solidFill>
            <w14:schemeClr w14:val="tx1"/>
          </w14:solidFill>
        </w14:textFill>
      </w:rPr>
      <w:instrText xml:space="preserve"> PAGE  \* Arabic  \* MERGEFORMAT </w:instrText>
    </w:r>
    <w:r>
      <w:rPr>
        <w:rFonts w:ascii="Agency FB" w:hAnsi="Agency FB" w:cs="Calibri"/>
        <w:bCs/>
        <w:color w:val="000000" w:themeColor="text1"/>
        <w:sz w:val="18"/>
        <w:szCs w:val="18"/>
        <w14:textFill>
          <w14:solidFill>
            <w14:schemeClr w14:val="tx1"/>
          </w14:solidFill>
        </w14:textFill>
      </w:rPr>
      <w:fldChar w:fldCharType="separate"/>
    </w:r>
    <w:r>
      <w:rPr>
        <w:rFonts w:ascii="Agency FB" w:hAnsi="Agency FB" w:cs="Calibri"/>
        <w:bCs/>
        <w:color w:val="000000" w:themeColor="text1"/>
        <w:sz w:val="18"/>
        <w:szCs w:val="18"/>
        <w14:textFill>
          <w14:solidFill>
            <w14:schemeClr w14:val="tx1"/>
          </w14:solidFill>
        </w14:textFill>
      </w:rPr>
      <w:t>2</w:t>
    </w:r>
    <w:r>
      <w:rPr>
        <w:rFonts w:ascii="Agency FB" w:hAnsi="Agency FB" w:cs="Calibri"/>
        <w:bCs/>
        <w:color w:val="000000" w:themeColor="text1"/>
        <w:sz w:val="18"/>
        <w:szCs w:val="18"/>
        <w14:textFill>
          <w14:solidFill>
            <w14:schemeClr w14:val="tx1"/>
          </w14:solidFill>
        </w14:textFill>
      </w:rPr>
      <w:fldChar w:fldCharType="end"/>
    </w:r>
    <w:r>
      <w:rPr>
        <w:rFonts w:ascii="Agency FB" w:hAnsi="Agency FB" w:cs="Calibri"/>
        <w:color w:val="000000" w:themeColor="text1"/>
        <w:sz w:val="18"/>
        <w:szCs w:val="18"/>
        <w14:textFill>
          <w14:solidFill>
            <w14:schemeClr w14:val="tx1"/>
          </w14:solidFill>
        </w14:textFill>
      </w:rPr>
      <w:t xml:space="preserve"> of </w:t>
    </w:r>
    <w:r>
      <w:rPr>
        <w:rFonts w:ascii="Agency FB" w:hAnsi="Agency FB" w:cs="Arial"/>
        <w:color w:val="000000"/>
        <w:sz w:val="18"/>
        <w:szCs w:val="18"/>
      </w:rPr>
      <w:fldChar w:fldCharType="begin"/>
    </w:r>
    <w:r>
      <w:rPr>
        <w:rFonts w:ascii="Agency FB" w:hAnsi="Agency FB" w:cs="Arial"/>
        <w:color w:val="000000"/>
        <w:sz w:val="18"/>
        <w:szCs w:val="18"/>
      </w:rPr>
      <w:instrText xml:space="preserve"> NUMPAGES  \* Arabic  \* MERGEFORMAT </w:instrText>
    </w:r>
    <w:r>
      <w:rPr>
        <w:rFonts w:ascii="Agency FB" w:hAnsi="Agency FB" w:cs="Arial"/>
        <w:color w:val="000000"/>
        <w:sz w:val="18"/>
        <w:szCs w:val="18"/>
      </w:rPr>
      <w:fldChar w:fldCharType="separate"/>
    </w:r>
    <w:r>
      <w:rPr>
        <w:rFonts w:ascii="Agency FB" w:hAnsi="Agency FB" w:cs="Arial"/>
        <w:color w:val="000000"/>
        <w:sz w:val="18"/>
        <w:szCs w:val="18"/>
      </w:rPr>
      <w:t>2</w:t>
    </w:r>
    <w:r>
      <w:rPr>
        <w:rFonts w:ascii="Agency FB" w:hAnsi="Agency FB"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32B55">
    <w:pPr>
      <w:pStyle w:val="16"/>
      <w:rPr>
        <w:rFonts w:eastAsia="Calibri"/>
        <w:sz w:val="28"/>
        <w:szCs w:val="28"/>
      </w:rPr>
    </w:pPr>
    <w:r>
      <w:rPr>
        <w:rFonts w:eastAsia="Calibri"/>
        <w:sz w:val="28"/>
        <w:szCs w:val="28"/>
      </w:rPr>
      <w:t>Teja Gutta – GIS Developer</w:t>
    </w:r>
  </w:p>
  <w:p w14:paraId="56B20BAF">
    <w:pPr>
      <w:pStyle w:val="16"/>
      <w:rPr>
        <w:rFonts w:eastAsia="Calibri"/>
        <w:sz w:val="28"/>
        <w:szCs w:val="28"/>
      </w:rPr>
    </w:pPr>
    <w:r>
      <w:rPr>
        <w:rFonts w:eastAsia="Calibri"/>
        <w:sz w:val="28"/>
        <w:szCs w:val="28"/>
      </w:rPr>
      <w:t xml:space="preserve">Contact: </w:t>
    </w:r>
    <w:r>
      <w:rPr>
        <w:sz w:val="28"/>
        <w:szCs w:val="28"/>
      </w:rPr>
      <w:t> </w:t>
    </w:r>
    <w:r>
      <w:rPr>
        <w:rFonts w:eastAsia="Calibri"/>
        <w:b/>
        <w:bCs/>
        <w:sz w:val="28"/>
        <w:szCs w:val="28"/>
      </w:rPr>
      <w:t xml:space="preserve">+1 </w:t>
    </w:r>
    <w:r>
      <w:rPr>
        <w:b/>
        <w:bCs/>
        <w:sz w:val="28"/>
        <w:szCs w:val="28"/>
      </w:rPr>
      <w:t>704</w:t>
    </w:r>
    <w:r>
      <w:rPr>
        <w:rFonts w:eastAsia="Calibri"/>
        <w:b/>
        <w:bCs/>
        <w:sz w:val="28"/>
        <w:szCs w:val="28"/>
      </w:rPr>
      <w:t xml:space="preserve"> </w:t>
    </w:r>
    <w:r>
      <w:rPr>
        <w:b/>
        <w:bCs/>
        <w:sz w:val="28"/>
        <w:szCs w:val="28"/>
      </w:rPr>
      <w:t>954</w:t>
    </w:r>
    <w:r>
      <w:rPr>
        <w:rFonts w:eastAsia="Calibri"/>
        <w:b/>
        <w:bCs/>
        <w:sz w:val="28"/>
        <w:szCs w:val="28"/>
      </w:rPr>
      <w:t xml:space="preserve"> </w:t>
    </w:r>
    <w:r>
      <w:rPr>
        <w:b/>
        <w:bCs/>
        <w:sz w:val="28"/>
        <w:szCs w:val="28"/>
      </w:rPr>
      <w:t>8073</w:t>
    </w:r>
  </w:p>
  <w:p w14:paraId="1A007002">
    <w:pPr>
      <w:pStyle w:val="16"/>
      <w:rPr>
        <w:rFonts w:eastAsia="Calibri"/>
        <w:sz w:val="28"/>
        <w:szCs w:val="28"/>
      </w:rPr>
    </w:pPr>
    <w:r>
      <w:rPr>
        <w:rFonts w:eastAsia="Calibri"/>
        <w:sz w:val="28"/>
        <w:szCs w:val="28"/>
      </w:rPr>
      <w:t xml:space="preserve">Email: </w:t>
    </w:r>
    <w:r>
      <w:fldChar w:fldCharType="begin"/>
    </w:r>
    <w:r>
      <w:instrText xml:space="preserve"> HYPERLINK "mailto:ravigisdev@gmail.com" </w:instrText>
    </w:r>
    <w:r>
      <w:fldChar w:fldCharType="separate"/>
    </w:r>
    <w:r>
      <w:rPr>
        <w:rFonts w:eastAsia="Calibri"/>
        <w:sz w:val="28"/>
        <w:szCs w:val="28"/>
      </w:rPr>
      <w:t>ravigisdev@gmail.com</w:t>
    </w:r>
    <w:r>
      <w:rPr>
        <w:rFonts w:eastAsia="Calibri"/>
        <w:sz w:val="28"/>
        <w:szCs w:val="28"/>
      </w:rPr>
      <w:fldChar w:fldCharType="end"/>
    </w:r>
    <w:r>
      <w:rPr>
        <w:rFonts w:eastAsia="Calibri"/>
        <w:sz w:val="28"/>
        <w:szCs w:val="28"/>
      </w:rPr>
      <w:br w:type="textWrapping"/>
    </w:r>
    <w:r>
      <w:rPr>
        <w:rFonts w:eastAsia="Calibri"/>
        <w:sz w:val="28"/>
        <w:szCs w:val="28"/>
      </w:rPr>
      <w:t xml:space="preserve">LinkedIn URL: </w:t>
    </w:r>
    <w:r>
      <w:rPr>
        <w:b/>
        <w:bCs/>
        <w:sz w:val="28"/>
        <w:szCs w:val="28"/>
      </w:rPr>
      <w:t>https://www.linkedin.com/in/teja-g-b0987316b/</w:t>
    </w:r>
  </w:p>
  <w:p w14:paraId="77D2E13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11C8A"/>
    <w:multiLevelType w:val="multilevel"/>
    <w:tmpl w:val="11E11C8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6FA304D"/>
    <w:multiLevelType w:val="multilevel"/>
    <w:tmpl w:val="16FA30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7D66402"/>
    <w:multiLevelType w:val="multilevel"/>
    <w:tmpl w:val="27D66402"/>
    <w:lvl w:ilvl="0" w:tentative="0">
      <w:start w:val="1"/>
      <w:numFmt w:val="bullet"/>
      <w:lvlText w:val=""/>
      <w:lvlJc w:val="left"/>
      <w:pPr>
        <w:ind w:left="360" w:hanging="360"/>
      </w:pPr>
      <w:rPr>
        <w:rFonts w:hint="default" w:ascii="Symbol" w:hAnsi="Symbol"/>
        <w:color w:val="385724" w:themeColor="accent6" w:themeShade="80"/>
        <w:sz w:val="14"/>
        <w:szCs w:val="14"/>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87B03B5"/>
    <w:multiLevelType w:val="multilevel"/>
    <w:tmpl w:val="387B03B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8E775D2"/>
    <w:multiLevelType w:val="multilevel"/>
    <w:tmpl w:val="78E775D2"/>
    <w:lvl w:ilvl="0" w:tentative="0">
      <w:start w:val="0"/>
      <w:numFmt w:val="bullet"/>
      <w:lvlText w:val="•"/>
      <w:lvlJc w:val="left"/>
      <w:pPr>
        <w:ind w:left="375" w:hanging="360"/>
      </w:pPr>
      <w:rPr>
        <w:rFonts w:hint="default" w:ascii="Calibri" w:hAnsi="Calibri" w:eastAsia="Times New Roman" w:cs="Calibri"/>
      </w:rPr>
    </w:lvl>
    <w:lvl w:ilvl="1" w:tentative="0">
      <w:start w:val="1"/>
      <w:numFmt w:val="bullet"/>
      <w:lvlText w:val="o"/>
      <w:lvlJc w:val="left"/>
      <w:pPr>
        <w:ind w:left="1095" w:hanging="360"/>
      </w:pPr>
      <w:rPr>
        <w:rFonts w:hint="default" w:ascii="Courier New" w:hAnsi="Courier New" w:cs="Courier New"/>
      </w:rPr>
    </w:lvl>
    <w:lvl w:ilvl="2" w:tentative="0">
      <w:start w:val="1"/>
      <w:numFmt w:val="bullet"/>
      <w:lvlText w:val=""/>
      <w:lvlJc w:val="left"/>
      <w:pPr>
        <w:ind w:left="1815" w:hanging="360"/>
      </w:pPr>
      <w:rPr>
        <w:rFonts w:hint="default" w:ascii="Wingdings" w:hAnsi="Wingdings"/>
      </w:rPr>
    </w:lvl>
    <w:lvl w:ilvl="3" w:tentative="0">
      <w:start w:val="1"/>
      <w:numFmt w:val="bullet"/>
      <w:lvlText w:val=""/>
      <w:lvlJc w:val="left"/>
      <w:pPr>
        <w:ind w:left="2535" w:hanging="360"/>
      </w:pPr>
      <w:rPr>
        <w:rFonts w:hint="default" w:ascii="Symbol" w:hAnsi="Symbol"/>
      </w:rPr>
    </w:lvl>
    <w:lvl w:ilvl="4" w:tentative="0">
      <w:start w:val="1"/>
      <w:numFmt w:val="bullet"/>
      <w:lvlText w:val="o"/>
      <w:lvlJc w:val="left"/>
      <w:pPr>
        <w:ind w:left="3255" w:hanging="360"/>
      </w:pPr>
      <w:rPr>
        <w:rFonts w:hint="default" w:ascii="Courier New" w:hAnsi="Courier New" w:cs="Courier New"/>
      </w:rPr>
    </w:lvl>
    <w:lvl w:ilvl="5" w:tentative="0">
      <w:start w:val="1"/>
      <w:numFmt w:val="bullet"/>
      <w:lvlText w:val=""/>
      <w:lvlJc w:val="left"/>
      <w:pPr>
        <w:ind w:left="3975" w:hanging="360"/>
      </w:pPr>
      <w:rPr>
        <w:rFonts w:hint="default" w:ascii="Wingdings" w:hAnsi="Wingdings"/>
      </w:rPr>
    </w:lvl>
    <w:lvl w:ilvl="6" w:tentative="0">
      <w:start w:val="1"/>
      <w:numFmt w:val="bullet"/>
      <w:lvlText w:val=""/>
      <w:lvlJc w:val="left"/>
      <w:pPr>
        <w:ind w:left="4695" w:hanging="360"/>
      </w:pPr>
      <w:rPr>
        <w:rFonts w:hint="default" w:ascii="Symbol" w:hAnsi="Symbol"/>
      </w:rPr>
    </w:lvl>
    <w:lvl w:ilvl="7" w:tentative="0">
      <w:start w:val="1"/>
      <w:numFmt w:val="bullet"/>
      <w:lvlText w:val="o"/>
      <w:lvlJc w:val="left"/>
      <w:pPr>
        <w:ind w:left="5415" w:hanging="360"/>
      </w:pPr>
      <w:rPr>
        <w:rFonts w:hint="default" w:ascii="Courier New" w:hAnsi="Courier New" w:cs="Courier New"/>
      </w:rPr>
    </w:lvl>
    <w:lvl w:ilvl="8" w:tentative="0">
      <w:start w:val="1"/>
      <w:numFmt w:val="bullet"/>
      <w:lvlText w:val=""/>
      <w:lvlJc w:val="left"/>
      <w:pPr>
        <w:ind w:left="6135" w:hanging="360"/>
      </w:pPr>
      <w:rPr>
        <w:rFonts w:hint="default" w:ascii="Wingdings" w:hAnsi="Wingding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A"/>
    <w:rsid w:val="000118B9"/>
    <w:rsid w:val="00033B11"/>
    <w:rsid w:val="00086EA0"/>
    <w:rsid w:val="000911A3"/>
    <w:rsid w:val="000B112A"/>
    <w:rsid w:val="0011619F"/>
    <w:rsid w:val="0013062C"/>
    <w:rsid w:val="00141D39"/>
    <w:rsid w:val="00171682"/>
    <w:rsid w:val="00195818"/>
    <w:rsid w:val="001F02AD"/>
    <w:rsid w:val="00213029"/>
    <w:rsid w:val="00214E7E"/>
    <w:rsid w:val="00241B23"/>
    <w:rsid w:val="00264F99"/>
    <w:rsid w:val="002710AD"/>
    <w:rsid w:val="002713DE"/>
    <w:rsid w:val="002868E7"/>
    <w:rsid w:val="002929CE"/>
    <w:rsid w:val="00295596"/>
    <w:rsid w:val="00334CB7"/>
    <w:rsid w:val="00341C88"/>
    <w:rsid w:val="003A4E3B"/>
    <w:rsid w:val="003A6F06"/>
    <w:rsid w:val="003E709D"/>
    <w:rsid w:val="004204B3"/>
    <w:rsid w:val="00427664"/>
    <w:rsid w:val="00463E46"/>
    <w:rsid w:val="004B17CF"/>
    <w:rsid w:val="004B38A5"/>
    <w:rsid w:val="005E759C"/>
    <w:rsid w:val="00623077"/>
    <w:rsid w:val="0066314C"/>
    <w:rsid w:val="006A7D7D"/>
    <w:rsid w:val="006B3FF0"/>
    <w:rsid w:val="00721D1C"/>
    <w:rsid w:val="007539E7"/>
    <w:rsid w:val="007630B5"/>
    <w:rsid w:val="00775099"/>
    <w:rsid w:val="007766C9"/>
    <w:rsid w:val="007C3F17"/>
    <w:rsid w:val="007D5A46"/>
    <w:rsid w:val="007F4D24"/>
    <w:rsid w:val="00805324"/>
    <w:rsid w:val="00807F6A"/>
    <w:rsid w:val="008255D1"/>
    <w:rsid w:val="00854BA3"/>
    <w:rsid w:val="00884DF8"/>
    <w:rsid w:val="008A05CB"/>
    <w:rsid w:val="008A3C66"/>
    <w:rsid w:val="008B2762"/>
    <w:rsid w:val="00921F17"/>
    <w:rsid w:val="00975826"/>
    <w:rsid w:val="009A00F8"/>
    <w:rsid w:val="009D1403"/>
    <w:rsid w:val="00A208D6"/>
    <w:rsid w:val="00A3306B"/>
    <w:rsid w:val="00A77562"/>
    <w:rsid w:val="00A85844"/>
    <w:rsid w:val="00AA5E7A"/>
    <w:rsid w:val="00AA62DA"/>
    <w:rsid w:val="00AE3619"/>
    <w:rsid w:val="00AF21B5"/>
    <w:rsid w:val="00B0173B"/>
    <w:rsid w:val="00B24EA3"/>
    <w:rsid w:val="00B46B46"/>
    <w:rsid w:val="00B51BB5"/>
    <w:rsid w:val="00B91B39"/>
    <w:rsid w:val="00BB0AD3"/>
    <w:rsid w:val="00C02243"/>
    <w:rsid w:val="00C26A0C"/>
    <w:rsid w:val="00C82781"/>
    <w:rsid w:val="00C8517A"/>
    <w:rsid w:val="00C9234A"/>
    <w:rsid w:val="00CA406B"/>
    <w:rsid w:val="00CC1429"/>
    <w:rsid w:val="00CF3564"/>
    <w:rsid w:val="00D120EB"/>
    <w:rsid w:val="00D1420E"/>
    <w:rsid w:val="00D151AC"/>
    <w:rsid w:val="00D63398"/>
    <w:rsid w:val="00D8378E"/>
    <w:rsid w:val="00DA5863"/>
    <w:rsid w:val="00DB6098"/>
    <w:rsid w:val="00DD5406"/>
    <w:rsid w:val="00E0683F"/>
    <w:rsid w:val="00E564A5"/>
    <w:rsid w:val="00E93D97"/>
    <w:rsid w:val="00F06640"/>
    <w:rsid w:val="00F06777"/>
    <w:rsid w:val="00F53EFE"/>
    <w:rsid w:val="00F74281"/>
    <w:rsid w:val="00F84AA7"/>
    <w:rsid w:val="00F91377"/>
    <w:rsid w:val="00F91CC3"/>
    <w:rsid w:val="00FF3B07"/>
    <w:rsid w:val="00FF4794"/>
    <w:rsid w:val="0D563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24"/>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20"/>
    <w:semiHidden/>
    <w:unhideWhenUsed/>
    <w:uiPriority w:val="99"/>
    <w:pPr>
      <w:spacing w:after="120"/>
    </w:pPr>
  </w:style>
  <w:style w:type="character" w:styleId="6">
    <w:name w:val="Emphasis"/>
    <w:qFormat/>
    <w:uiPriority w:val="20"/>
    <w:rPr>
      <w:i/>
      <w:iCs/>
    </w:rPr>
  </w:style>
  <w:style w:type="paragraph" w:styleId="7">
    <w:name w:val="footer"/>
    <w:basedOn w:val="1"/>
    <w:link w:val="22"/>
    <w:unhideWhenUsed/>
    <w:uiPriority w:val="99"/>
    <w:pPr>
      <w:tabs>
        <w:tab w:val="center" w:pos="4680"/>
        <w:tab w:val="right" w:pos="9360"/>
      </w:tabs>
    </w:pPr>
  </w:style>
  <w:style w:type="paragraph" w:styleId="8">
    <w:name w:val="header"/>
    <w:basedOn w:val="1"/>
    <w:link w:val="21"/>
    <w:unhideWhenUsed/>
    <w:uiPriority w:val="99"/>
    <w:pPr>
      <w:tabs>
        <w:tab w:val="center" w:pos="4680"/>
        <w:tab w:val="right" w:pos="9360"/>
      </w:tabs>
    </w:pPr>
  </w:style>
  <w:style w:type="character" w:styleId="9">
    <w:name w:val="HTML Code"/>
    <w:basedOn w:val="3"/>
    <w:semiHidden/>
    <w:unhideWhenUsed/>
    <w:uiPriority w:val="99"/>
    <w:rPr>
      <w:rFonts w:ascii="Courier New" w:hAnsi="Courier New" w:eastAsia="Times New Roman" w:cs="Courier New"/>
      <w:sz w:val="20"/>
      <w:szCs w:val="20"/>
    </w:rPr>
  </w:style>
  <w:style w:type="character" w:styleId="10">
    <w:name w:val="Hyperlink"/>
    <w:basedOn w:val="3"/>
    <w:unhideWhenUsed/>
    <w:uiPriority w:val="99"/>
    <w:rPr>
      <w:color w:val="0563C1" w:themeColor="hyperlink"/>
      <w:u w:val="single"/>
      <w14:textFill>
        <w14:solidFill>
          <w14:schemeClr w14:val="hlink"/>
        </w14:solidFill>
      </w14:textFill>
    </w:rPr>
  </w:style>
  <w:style w:type="paragraph" w:styleId="11">
    <w:name w:val="Normal (Web)"/>
    <w:basedOn w:val="1"/>
    <w:link w:val="14"/>
    <w:uiPriority w:val="0"/>
    <w:pPr>
      <w:spacing w:before="30" w:after="90"/>
      <w:ind w:left="180" w:right="90"/>
    </w:pPr>
    <w:rPr>
      <w:rFonts w:ascii="Arial" w:hAnsi="Arial" w:cs="Arial"/>
      <w:color w:val="000000"/>
      <w:sz w:val="18"/>
      <w:szCs w:val="18"/>
    </w:rPr>
  </w:style>
  <w:style w:type="character" w:styleId="12">
    <w:name w:val="Strong"/>
    <w:basedOn w:val="3"/>
    <w:qFormat/>
    <w:uiPriority w:val="22"/>
    <w:rPr>
      <w:b/>
      <w:bCs/>
    </w:rPr>
  </w:style>
  <w:style w:type="table" w:styleId="13">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 (Web) Char"/>
    <w:link w:val="11"/>
    <w:uiPriority w:val="0"/>
    <w:rPr>
      <w:rFonts w:ascii="Arial" w:hAnsi="Arial" w:eastAsia="Times New Roman" w:cs="Arial"/>
      <w:color w:val="000000"/>
      <w:sz w:val="18"/>
      <w:szCs w:val="18"/>
    </w:rPr>
  </w:style>
  <w:style w:type="paragraph" w:styleId="15">
    <w:name w:val="List Paragraph"/>
    <w:basedOn w:val="1"/>
    <w:link w:val="17"/>
    <w:qFormat/>
    <w:uiPriority w:val="34"/>
    <w:pPr>
      <w:suppressAutoHyphens/>
      <w:spacing w:after="200" w:line="276" w:lineRule="auto"/>
      <w:ind w:left="720"/>
    </w:pPr>
    <w:rPr>
      <w:rFonts w:ascii="Calibri" w:hAnsi="Calibri" w:eastAsia="Calibri"/>
      <w:lang w:val="en-IN" w:eastAsia="zh-CN"/>
    </w:rPr>
  </w:style>
  <w:style w:type="paragraph" w:styleId="16">
    <w:name w:val="No Spacing"/>
    <w:link w:val="18"/>
    <w:qFormat/>
    <w:uiPriority w:val="1"/>
    <w:pPr>
      <w:autoSpaceDE w:val="0"/>
      <w:autoSpaceDN w:val="0"/>
      <w:adjustRightInd w:val="0"/>
      <w:spacing w:after="0" w:line="240" w:lineRule="auto"/>
    </w:pPr>
    <w:rPr>
      <w:rFonts w:ascii="Times New Roman" w:hAnsi="Times New Roman" w:eastAsia="Times New Roman" w:cs="Times New Roman"/>
      <w:sz w:val="24"/>
      <w:szCs w:val="24"/>
      <w:lang w:val="en-US" w:eastAsia="en-US" w:bidi="ar-SA"/>
    </w:rPr>
  </w:style>
  <w:style w:type="character" w:customStyle="1" w:styleId="17">
    <w:name w:val="List Paragraph Char"/>
    <w:link w:val="15"/>
    <w:qFormat/>
    <w:uiPriority w:val="34"/>
    <w:rPr>
      <w:rFonts w:ascii="Calibri" w:hAnsi="Calibri" w:eastAsia="Calibri" w:cs="Times New Roman"/>
      <w:lang w:val="en-IN" w:eastAsia="zh-CN"/>
    </w:rPr>
  </w:style>
  <w:style w:type="character" w:customStyle="1" w:styleId="18">
    <w:name w:val="No Spacing Char"/>
    <w:link w:val="16"/>
    <w:locked/>
    <w:uiPriority w:val="1"/>
    <w:rPr>
      <w:rFonts w:ascii="Times New Roman" w:hAnsi="Times New Roman" w:eastAsia="Times New Roman" w:cs="Times New Roman"/>
      <w:sz w:val="24"/>
      <w:szCs w:val="24"/>
    </w:rPr>
  </w:style>
  <w:style w:type="paragraph" w:customStyle="1" w:styleId="19">
    <w:name w:val="CV head"/>
    <w:basedOn w:val="5"/>
    <w:uiPriority w:val="0"/>
    <w:pPr>
      <w:widowControl w:val="0"/>
      <w:autoSpaceDE w:val="0"/>
      <w:autoSpaceDN w:val="0"/>
      <w:adjustRightInd w:val="0"/>
    </w:pPr>
    <w:rPr>
      <w:rFonts w:ascii="Verdana" w:hAnsi="Verdana"/>
    </w:rPr>
  </w:style>
  <w:style w:type="character" w:customStyle="1" w:styleId="20">
    <w:name w:val="Body Text Char"/>
    <w:basedOn w:val="3"/>
    <w:link w:val="5"/>
    <w:semiHidden/>
    <w:uiPriority w:val="99"/>
  </w:style>
  <w:style w:type="character" w:customStyle="1" w:styleId="21">
    <w:name w:val="Header Char"/>
    <w:basedOn w:val="3"/>
    <w:link w:val="8"/>
    <w:uiPriority w:val="99"/>
  </w:style>
  <w:style w:type="character" w:customStyle="1" w:styleId="22">
    <w:name w:val="Footer Char"/>
    <w:basedOn w:val="3"/>
    <w:link w:val="7"/>
    <w:uiPriority w:val="99"/>
  </w:style>
  <w:style w:type="paragraph" w:customStyle="1" w:styleId="23">
    <w:name w:val="Normal1"/>
    <w:uiPriority w:val="0"/>
    <w:pPr>
      <w:widowControl w:val="0"/>
      <w:spacing w:after="0" w:line="240" w:lineRule="auto"/>
    </w:pPr>
    <w:rPr>
      <w:rFonts w:ascii="Times New Roman" w:hAnsi="Times New Roman" w:eastAsia="Times New Roman" w:cs="Times New Roman"/>
      <w:sz w:val="24"/>
      <w:szCs w:val="24"/>
      <w:lang w:val="en-US" w:eastAsia="en-US" w:bidi="ar-SA"/>
    </w:rPr>
  </w:style>
  <w:style w:type="character" w:customStyle="1" w:styleId="24">
    <w:name w:val="Heading 1 Char"/>
    <w:basedOn w:val="3"/>
    <w:link w:val="2"/>
    <w:uiPriority w:val="9"/>
    <w:rPr>
      <w:rFonts w:asciiTheme="majorHAnsi" w:hAnsiTheme="majorHAnsi" w:eastAsiaTheme="majorEastAsia" w:cstheme="majorBidi"/>
      <w:color w:val="2F5597" w:themeColor="accent1" w:themeShade="BF"/>
      <w:sz w:val="32"/>
      <w:szCs w:val="32"/>
    </w:rPr>
  </w:style>
  <w:style w:type="character" w:customStyle="1" w:styleId="2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1014</Words>
  <Characters>5781</Characters>
  <Lines>48</Lines>
  <Paragraphs>13</Paragraphs>
  <TotalTime>102</TotalTime>
  <ScaleCrop>false</ScaleCrop>
  <LinksUpToDate>false</LinksUpToDate>
  <CharactersWithSpaces>6782</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2021-04-06T23:13:00Z</dcterms:created>
  <dc:creator>Bench X</dc:creator>
  <cp:lastModifiedBy>Feroz Shaik</cp:lastModifiedBy>
  <dcterms:modified xsi:type="dcterms:W3CDTF">2024-08-12T17:27:47Z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5D2999C7A79647EB8D59BE82C1AA1AA9_12</vt:lpwstr>
  </property>
</Properties>
</file>